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12" w:rsidRPr="00623411" w:rsidRDefault="005E6B12" w:rsidP="005E6B12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5E6B12" w:rsidRPr="004B5796" w:rsidRDefault="005E6B12" w:rsidP="005E6B12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5E6B12" w:rsidRDefault="005E6B12" w:rsidP="005E6B12">
      <w:pPr>
        <w:spacing w:line="360" w:lineRule="auto"/>
        <w:rPr>
          <w:sz w:val="28"/>
          <w:szCs w:val="28"/>
        </w:rPr>
      </w:pPr>
    </w:p>
    <w:p w:rsidR="005E6B12" w:rsidRPr="00ED74CF" w:rsidRDefault="005E6B12" w:rsidP="005E6B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экономики и управления</w:t>
      </w:r>
    </w:p>
    <w:p w:rsidR="005E6B12" w:rsidRPr="00155169" w:rsidRDefault="005E6B12" w:rsidP="005E6B1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«</w:t>
      </w:r>
      <w:r w:rsidR="00AC33A2">
        <w:rPr>
          <w:sz w:val="28"/>
          <w:szCs w:val="28"/>
        </w:rPr>
        <w:t>экономики и бухгалтерского учета</w:t>
      </w:r>
      <w:r w:rsidRPr="004B5796">
        <w:rPr>
          <w:sz w:val="28"/>
          <w:szCs w:val="28"/>
        </w:rPr>
        <w:t>»</w:t>
      </w:r>
    </w:p>
    <w:p w:rsidR="005E6B12" w:rsidRDefault="005E6B12" w:rsidP="005E6B12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E6B12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E6B1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5E6B12" w:rsidRPr="002C30C8" w:rsidRDefault="005E6B12" w:rsidP="005E6B1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E6B12" w:rsidRPr="002C30C8" w:rsidRDefault="005E6B12" w:rsidP="005E6B12">
      <w:pPr>
        <w:jc w:val="center"/>
        <w:outlineLvl w:val="0"/>
        <w:rPr>
          <w:i/>
          <w:sz w:val="28"/>
          <w:szCs w:val="28"/>
        </w:rPr>
      </w:pP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484430" w:rsidRDefault="005E6B12" w:rsidP="005E6B1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</w:t>
      </w:r>
    </w:p>
    <w:p w:rsidR="005E6B12" w:rsidRPr="002C30C8" w:rsidRDefault="005E6B12" w:rsidP="005E6B1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64F47" w:rsidRPr="00264F47">
        <w:rPr>
          <w:sz w:val="28"/>
          <w:szCs w:val="28"/>
        </w:rPr>
        <w:t xml:space="preserve">Управление </w:t>
      </w:r>
      <w:r w:rsidR="00AC33A2">
        <w:rPr>
          <w:sz w:val="28"/>
          <w:szCs w:val="28"/>
        </w:rPr>
        <w:t>рисками</w:t>
      </w:r>
      <w:r w:rsidRPr="002C30C8">
        <w:rPr>
          <w:sz w:val="28"/>
          <w:szCs w:val="28"/>
        </w:rPr>
        <w:t>»</w:t>
      </w:r>
    </w:p>
    <w:p w:rsidR="005E6B12" w:rsidRPr="002C30C8" w:rsidRDefault="005E6B12" w:rsidP="005E6B1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484430" w:rsidRDefault="005E6B12" w:rsidP="00484430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</w:t>
      </w:r>
    </w:p>
    <w:p w:rsidR="005E6B12" w:rsidRPr="002C30C8" w:rsidRDefault="00684B1B" w:rsidP="004844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38.04</w:t>
      </w:r>
      <w:r w:rsidR="00484430">
        <w:rPr>
          <w:sz w:val="28"/>
          <w:szCs w:val="28"/>
        </w:rPr>
        <w:t>.</w:t>
      </w:r>
      <w:r w:rsidR="00AC33A2">
        <w:rPr>
          <w:sz w:val="28"/>
          <w:szCs w:val="28"/>
        </w:rPr>
        <w:t>01</w:t>
      </w:r>
      <w:r w:rsidR="00484430">
        <w:rPr>
          <w:sz w:val="28"/>
          <w:szCs w:val="28"/>
        </w:rPr>
        <w:t xml:space="preserve"> </w:t>
      </w:r>
      <w:r w:rsidR="00AC33A2">
        <w:rPr>
          <w:sz w:val="28"/>
          <w:szCs w:val="28"/>
        </w:rPr>
        <w:t>Экономика</w:t>
      </w:r>
    </w:p>
    <w:p w:rsidR="005E6B12" w:rsidRPr="002C30C8" w:rsidRDefault="005E6B12" w:rsidP="005E6B1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E6B12" w:rsidRPr="002C30C8" w:rsidRDefault="005E6B12" w:rsidP="005E6B12">
      <w:pPr>
        <w:jc w:val="both"/>
        <w:outlineLvl w:val="0"/>
        <w:rPr>
          <w:sz w:val="28"/>
          <w:szCs w:val="28"/>
        </w:rPr>
      </w:pPr>
    </w:p>
    <w:p w:rsidR="005E6B12" w:rsidRDefault="005E6B12" w:rsidP="005E6B12">
      <w:pPr>
        <w:spacing w:line="360" w:lineRule="auto"/>
        <w:ind w:firstLine="567"/>
        <w:rPr>
          <w:sz w:val="28"/>
          <w:szCs w:val="28"/>
        </w:rPr>
      </w:pP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411F1">
        <w:rPr>
          <w:sz w:val="28"/>
          <w:szCs w:val="28"/>
        </w:rPr>
        <w:t xml:space="preserve"> – 6 зачетных</w:t>
      </w:r>
      <w:r w:rsidRPr="002C30C8">
        <w:rPr>
          <w:sz w:val="28"/>
          <w:szCs w:val="28"/>
        </w:rPr>
        <w:t xml:space="preserve"> единиц.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–нет.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</w:t>
      </w:r>
      <w:r w:rsidR="00684B1B">
        <w:rPr>
          <w:sz w:val="28"/>
          <w:szCs w:val="28"/>
        </w:rPr>
        <w:t>ного контроля в семестре – экзамен</w:t>
      </w:r>
      <w:r w:rsidRPr="002C30C8">
        <w:rPr>
          <w:sz w:val="28"/>
          <w:szCs w:val="28"/>
        </w:rPr>
        <w:t>.</w:t>
      </w:r>
    </w:p>
    <w:p w:rsidR="00D47759" w:rsidRPr="002D6859" w:rsidRDefault="005E6B12" w:rsidP="005445B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47759" w:rsidRPr="002D6859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D47759" w:rsidRPr="0002364C" w:rsidRDefault="00D47759" w:rsidP="005445B2">
      <w:pPr>
        <w:pStyle w:val="NoSpacing"/>
        <w:rPr>
          <w:rFonts w:ascii="Times New Roman" w:hAnsi="Times New Roman"/>
          <w:sz w:val="28"/>
          <w:szCs w:val="28"/>
        </w:rPr>
      </w:pPr>
    </w:p>
    <w:p w:rsidR="00823683" w:rsidRDefault="00823683" w:rsidP="0019593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3683">
        <w:rPr>
          <w:sz w:val="28"/>
          <w:szCs w:val="28"/>
        </w:rPr>
        <w:t>Неопределенность и риск</w:t>
      </w:r>
    </w:p>
    <w:p w:rsidR="00823683" w:rsidRPr="00195936" w:rsidRDefault="00195936" w:rsidP="0019593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936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р</w:t>
      </w:r>
      <w:r w:rsidRPr="00195936">
        <w:rPr>
          <w:sz w:val="28"/>
          <w:szCs w:val="28"/>
        </w:rPr>
        <w:t>иска</w:t>
      </w:r>
    </w:p>
    <w:p w:rsidR="00195936" w:rsidRPr="00195936" w:rsidRDefault="00195936" w:rsidP="0019593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936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р</w:t>
      </w:r>
      <w:r w:rsidRPr="00195936">
        <w:rPr>
          <w:sz w:val="28"/>
          <w:szCs w:val="28"/>
        </w:rPr>
        <w:t>исковых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решений и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основные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методы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управления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рисками</w:t>
      </w:r>
    </w:p>
    <w:p w:rsidR="00823683" w:rsidRDefault="00195936" w:rsidP="0019593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936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риска и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критерии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принятия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рисковых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решений</w:t>
      </w:r>
    </w:p>
    <w:p w:rsidR="00195936" w:rsidRDefault="00195936" w:rsidP="0019593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936">
        <w:rPr>
          <w:sz w:val="28"/>
          <w:szCs w:val="28"/>
        </w:rPr>
        <w:t>Анализ чувств</w:t>
      </w:r>
      <w:r>
        <w:rPr>
          <w:sz w:val="28"/>
          <w:szCs w:val="28"/>
        </w:rPr>
        <w:t>и</w:t>
      </w:r>
      <w:r w:rsidRPr="00195936">
        <w:rPr>
          <w:sz w:val="28"/>
          <w:szCs w:val="28"/>
        </w:rPr>
        <w:t>тельности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проектов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долгосрочных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инвестиций</w:t>
      </w:r>
    </w:p>
    <w:p w:rsidR="00195936" w:rsidRPr="00195936" w:rsidRDefault="00195936" w:rsidP="0019593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5936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р</w:t>
      </w:r>
      <w:r w:rsidRPr="00195936">
        <w:rPr>
          <w:sz w:val="28"/>
          <w:szCs w:val="28"/>
        </w:rPr>
        <w:t>иска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долгосрочных</w:t>
      </w:r>
      <w:r w:rsidRPr="00195936">
        <w:rPr>
          <w:sz w:val="28"/>
          <w:szCs w:val="28"/>
        </w:rPr>
        <w:t xml:space="preserve"> </w:t>
      </w:r>
      <w:r w:rsidRPr="00195936">
        <w:rPr>
          <w:sz w:val="28"/>
          <w:szCs w:val="28"/>
        </w:rPr>
        <w:t>инвестиционных проектов</w:t>
      </w:r>
    </w:p>
    <w:p w:rsidR="00823683" w:rsidRPr="0002364C" w:rsidRDefault="00823683" w:rsidP="0082368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D47759" w:rsidRPr="0048624D" w:rsidRDefault="004C2A39" w:rsidP="0054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текущего контроля</w:t>
      </w:r>
      <w:r w:rsidR="00D47759" w:rsidRPr="0048624D">
        <w:rPr>
          <w:b/>
          <w:bCs/>
          <w:sz w:val="28"/>
          <w:szCs w:val="28"/>
        </w:rPr>
        <w:t xml:space="preserve"> </w:t>
      </w:r>
    </w:p>
    <w:p w:rsidR="00D47759" w:rsidRPr="0048624D" w:rsidRDefault="00D47759" w:rsidP="005445B2">
      <w:pPr>
        <w:jc w:val="center"/>
        <w:rPr>
          <w:b/>
          <w:bCs/>
          <w:sz w:val="28"/>
          <w:szCs w:val="28"/>
        </w:rPr>
      </w:pPr>
    </w:p>
    <w:p w:rsidR="00693423" w:rsidRDefault="00693423" w:rsidP="005445B2">
      <w:pPr>
        <w:ind w:firstLine="720"/>
        <w:jc w:val="both"/>
        <w:rPr>
          <w:sz w:val="28"/>
          <w:szCs w:val="28"/>
        </w:rPr>
      </w:pPr>
      <w:r w:rsidRPr="00693423">
        <w:rPr>
          <w:b/>
          <w:sz w:val="28"/>
          <w:szCs w:val="28"/>
        </w:rPr>
        <w:t>Контрольная работа.</w:t>
      </w:r>
      <w:r>
        <w:rPr>
          <w:sz w:val="28"/>
          <w:szCs w:val="28"/>
        </w:rPr>
        <w:t xml:space="preserve"> </w:t>
      </w:r>
    </w:p>
    <w:p w:rsidR="00362F74" w:rsidRPr="0048624D" w:rsidRDefault="00362F74" w:rsidP="005445B2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48624D">
        <w:rPr>
          <w:sz w:val="28"/>
          <w:szCs w:val="28"/>
        </w:rPr>
        <w:t xml:space="preserve">Рекомендуемый объем для контрольных работ составляет 10 </w:t>
      </w:r>
      <w:r w:rsidRPr="0048624D">
        <w:rPr>
          <w:color w:val="000000"/>
          <w:spacing w:val="-4"/>
          <w:sz w:val="28"/>
          <w:szCs w:val="28"/>
        </w:rPr>
        <w:t>– 15</w:t>
      </w:r>
      <w:r w:rsidRPr="0048624D">
        <w:rPr>
          <w:sz w:val="28"/>
          <w:szCs w:val="28"/>
        </w:rPr>
        <w:t xml:space="preserve"> страниц. </w:t>
      </w:r>
      <w:r w:rsidRPr="0048624D">
        <w:rPr>
          <w:color w:val="000000"/>
          <w:spacing w:val="-4"/>
          <w:sz w:val="28"/>
          <w:szCs w:val="28"/>
        </w:rPr>
        <w:t>Контрольная работа по дисциплине «</w:t>
      </w:r>
      <w:r w:rsidRPr="00264F47">
        <w:rPr>
          <w:sz w:val="28"/>
          <w:szCs w:val="28"/>
        </w:rPr>
        <w:t>Управление</w:t>
      </w:r>
      <w:r w:rsidR="00CC6787">
        <w:rPr>
          <w:sz w:val="28"/>
          <w:szCs w:val="28"/>
        </w:rPr>
        <w:t xml:space="preserve"> рисками</w:t>
      </w:r>
      <w:r w:rsidRPr="0048624D">
        <w:rPr>
          <w:color w:val="000000"/>
          <w:spacing w:val="-4"/>
          <w:sz w:val="28"/>
          <w:szCs w:val="28"/>
        </w:rPr>
        <w:t xml:space="preserve">» представляет собой работу научно-методического содержания, </w:t>
      </w:r>
      <w:r>
        <w:rPr>
          <w:color w:val="000000"/>
          <w:spacing w:val="-4"/>
          <w:sz w:val="28"/>
          <w:szCs w:val="28"/>
        </w:rPr>
        <w:t xml:space="preserve">позволяющую </w:t>
      </w:r>
      <w:r w:rsidRPr="0048624D">
        <w:rPr>
          <w:color w:val="000000"/>
          <w:spacing w:val="-4"/>
          <w:sz w:val="28"/>
          <w:szCs w:val="28"/>
        </w:rPr>
        <w:t>студент</w:t>
      </w:r>
      <w:r>
        <w:rPr>
          <w:color w:val="000000"/>
          <w:spacing w:val="-4"/>
          <w:sz w:val="28"/>
          <w:szCs w:val="28"/>
        </w:rPr>
        <w:t>у закрепи</w:t>
      </w:r>
      <w:r w:rsidRPr="0048624D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ь</w:t>
      </w:r>
      <w:r w:rsidRPr="0048624D">
        <w:rPr>
          <w:color w:val="000000"/>
          <w:spacing w:val="-4"/>
          <w:sz w:val="28"/>
          <w:szCs w:val="28"/>
        </w:rPr>
        <w:t xml:space="preserve"> полученную информацию, систематизируя по собственному усмотрению накопленные </w:t>
      </w:r>
      <w:r>
        <w:rPr>
          <w:color w:val="000000"/>
          <w:spacing w:val="-4"/>
          <w:sz w:val="28"/>
          <w:szCs w:val="28"/>
        </w:rPr>
        <w:t>данные, приводя примеры по рассматриваемым вопросам.</w:t>
      </w:r>
      <w:r w:rsidRPr="0048624D">
        <w:rPr>
          <w:color w:val="000000"/>
          <w:spacing w:val="-4"/>
          <w:sz w:val="28"/>
          <w:szCs w:val="28"/>
        </w:rPr>
        <w:t xml:space="preserve"> Основой содержания контрольной работы является материал, включающий обобщение, анализ теоретических положений по двум вопросам, представленным в таблице, а та</w:t>
      </w:r>
      <w:r>
        <w:rPr>
          <w:color w:val="000000"/>
          <w:spacing w:val="-4"/>
          <w:sz w:val="28"/>
          <w:szCs w:val="28"/>
        </w:rPr>
        <w:t>кже собственные выводы автора.</w:t>
      </w:r>
    </w:p>
    <w:p w:rsidR="00362F74" w:rsidRPr="0048624D" w:rsidRDefault="00362F74" w:rsidP="005445B2">
      <w:pPr>
        <w:ind w:firstLine="720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Основными критериями для зачета выполненной контрольной работы является:</w:t>
      </w:r>
    </w:p>
    <w:p w:rsidR="00362F74" w:rsidRPr="0048624D" w:rsidRDefault="00362F74" w:rsidP="005445B2">
      <w:pPr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 использование достаточно</w:t>
      </w:r>
      <w:r>
        <w:rPr>
          <w:color w:val="000000"/>
          <w:sz w:val="28"/>
          <w:szCs w:val="28"/>
        </w:rPr>
        <w:t>го объема источников (не менее 5</w:t>
      </w:r>
      <w:r w:rsidRPr="0048624D">
        <w:rPr>
          <w:color w:val="000000"/>
          <w:sz w:val="28"/>
          <w:szCs w:val="28"/>
        </w:rPr>
        <w:t xml:space="preserve">) для рассмотрения сущности вопросов; </w:t>
      </w:r>
    </w:p>
    <w:p w:rsidR="00362F74" w:rsidRPr="0048624D" w:rsidRDefault="00362F74" w:rsidP="005445B2">
      <w:pPr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 навыки лаконичного, чёткого и грамотного изложения материала, оформление работы в соответствии с методическими указаниями.</w:t>
      </w:r>
    </w:p>
    <w:p w:rsidR="00362F74" w:rsidRPr="0048624D" w:rsidRDefault="00362F74" w:rsidP="005445B2">
      <w:pPr>
        <w:ind w:firstLine="708"/>
        <w:jc w:val="both"/>
        <w:rPr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 xml:space="preserve">Вопросы для написания </w:t>
      </w:r>
      <w:r w:rsidRPr="0048624D">
        <w:rPr>
          <w:bCs/>
          <w:sz w:val="28"/>
          <w:szCs w:val="28"/>
        </w:rPr>
        <w:t>контрольной работы выбираются студентом по</w:t>
      </w:r>
      <w:r>
        <w:rPr>
          <w:bCs/>
          <w:sz w:val="28"/>
          <w:szCs w:val="28"/>
        </w:rPr>
        <w:t xml:space="preserve"> первой букве своей фамилии.</w:t>
      </w:r>
      <w:r w:rsidRPr="0048624D">
        <w:rPr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№  варианта кон</w:t>
            </w:r>
            <w:r>
              <w:t xml:space="preserve">трольной </w:t>
            </w:r>
            <w:r w:rsidRPr="00427AF3">
              <w:t>работы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А</w:t>
            </w:r>
          </w:p>
        </w:tc>
        <w:tc>
          <w:tcPr>
            <w:tcW w:w="6237" w:type="dxa"/>
            <w:vAlign w:val="center"/>
          </w:tcPr>
          <w:p w:rsidR="00D47759" w:rsidRPr="00427AF3" w:rsidRDefault="00801C29" w:rsidP="004976EE">
            <w:pPr>
              <w:jc w:val="center"/>
            </w:pPr>
            <w:r>
              <w:t>1, 50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Б</w:t>
            </w:r>
          </w:p>
        </w:tc>
        <w:tc>
          <w:tcPr>
            <w:tcW w:w="6237" w:type="dxa"/>
            <w:vAlign w:val="center"/>
          </w:tcPr>
          <w:p w:rsidR="00D47759" w:rsidRPr="00427AF3" w:rsidRDefault="00801C29" w:rsidP="004976EE">
            <w:pPr>
              <w:jc w:val="center"/>
            </w:pPr>
            <w:r>
              <w:t>2, 49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В</w:t>
            </w:r>
          </w:p>
        </w:tc>
        <w:tc>
          <w:tcPr>
            <w:tcW w:w="6237" w:type="dxa"/>
            <w:vAlign w:val="center"/>
          </w:tcPr>
          <w:p w:rsidR="00D47759" w:rsidRPr="00427AF3" w:rsidRDefault="00801C29" w:rsidP="004976EE">
            <w:pPr>
              <w:jc w:val="center"/>
            </w:pPr>
            <w:r>
              <w:t>3, 48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Г</w:t>
            </w:r>
          </w:p>
        </w:tc>
        <w:tc>
          <w:tcPr>
            <w:tcW w:w="6237" w:type="dxa"/>
            <w:vAlign w:val="center"/>
          </w:tcPr>
          <w:p w:rsidR="00D47759" w:rsidRPr="00427AF3" w:rsidRDefault="00801C29" w:rsidP="004976EE">
            <w:pPr>
              <w:jc w:val="center"/>
            </w:pPr>
            <w:r>
              <w:t>4, 47</w:t>
            </w:r>
            <w:bookmarkStart w:id="0" w:name="_GoBack"/>
            <w:bookmarkEnd w:id="0"/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Д</w:t>
            </w:r>
          </w:p>
        </w:tc>
        <w:tc>
          <w:tcPr>
            <w:tcW w:w="6237" w:type="dxa"/>
            <w:vAlign w:val="center"/>
          </w:tcPr>
          <w:p w:rsidR="00D47759" w:rsidRPr="00427AF3" w:rsidRDefault="00801C29" w:rsidP="004976EE">
            <w:pPr>
              <w:jc w:val="center"/>
            </w:pPr>
            <w:r>
              <w:t>5, 46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Ж</w:t>
            </w:r>
          </w:p>
        </w:tc>
        <w:tc>
          <w:tcPr>
            <w:tcW w:w="6237" w:type="dxa"/>
            <w:vAlign w:val="center"/>
          </w:tcPr>
          <w:p w:rsidR="00D47759" w:rsidRPr="00427AF3" w:rsidRDefault="00801C29" w:rsidP="004976EE">
            <w:pPr>
              <w:jc w:val="center"/>
            </w:pPr>
            <w:r>
              <w:t>6, 45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З</w:t>
            </w:r>
          </w:p>
        </w:tc>
        <w:tc>
          <w:tcPr>
            <w:tcW w:w="6237" w:type="dxa"/>
            <w:vAlign w:val="center"/>
          </w:tcPr>
          <w:p w:rsidR="00D47759" w:rsidRPr="00427AF3" w:rsidRDefault="00801C29" w:rsidP="004976EE">
            <w:pPr>
              <w:jc w:val="center"/>
            </w:pPr>
            <w:r>
              <w:t>7, 44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И</w:t>
            </w:r>
          </w:p>
        </w:tc>
        <w:tc>
          <w:tcPr>
            <w:tcW w:w="6237" w:type="dxa"/>
            <w:vAlign w:val="center"/>
          </w:tcPr>
          <w:p w:rsidR="00D47759" w:rsidRPr="00371012" w:rsidRDefault="00457DCC" w:rsidP="004976EE">
            <w:pPr>
              <w:jc w:val="center"/>
            </w:pPr>
            <w:r>
              <w:t>8, 29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Е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9, 30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Ё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57DCC">
            <w:pPr>
              <w:jc w:val="center"/>
            </w:pPr>
            <w:r>
              <w:t>10, 31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К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11, 32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Л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12, 33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М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13, 34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Н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14, 35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О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15, 36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П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16, 37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Р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17, 38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lastRenderedPageBreak/>
              <w:t>С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18, 39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Т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19, 40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У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20, 41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Ф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21, 42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Х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22, 43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Ц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23, 44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Ч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24, 45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Ш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25, 46</w:t>
            </w:r>
          </w:p>
        </w:tc>
      </w:tr>
      <w:tr w:rsidR="00541F49" w:rsidRPr="00427AF3" w:rsidTr="0002423B">
        <w:trPr>
          <w:jc w:val="center"/>
        </w:trPr>
        <w:tc>
          <w:tcPr>
            <w:tcW w:w="3085" w:type="dxa"/>
            <w:vAlign w:val="center"/>
          </w:tcPr>
          <w:p w:rsidR="00541F49" w:rsidRPr="00427AF3" w:rsidRDefault="00541F49" w:rsidP="004976EE">
            <w:pPr>
              <w:jc w:val="center"/>
            </w:pPr>
            <w:r>
              <w:t>Щ</w:t>
            </w:r>
          </w:p>
        </w:tc>
        <w:tc>
          <w:tcPr>
            <w:tcW w:w="6237" w:type="dxa"/>
            <w:vAlign w:val="center"/>
          </w:tcPr>
          <w:p w:rsidR="00541F49" w:rsidRDefault="004B4B7C" w:rsidP="004976EE">
            <w:pPr>
              <w:jc w:val="center"/>
            </w:pPr>
            <w:r>
              <w:t>51; 47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Э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26, 48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Ю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27, 49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Я</w:t>
            </w:r>
          </w:p>
        </w:tc>
        <w:tc>
          <w:tcPr>
            <w:tcW w:w="6237" w:type="dxa"/>
            <w:vAlign w:val="center"/>
          </w:tcPr>
          <w:p w:rsidR="00D47759" w:rsidRPr="00427AF3" w:rsidRDefault="004B4B7C" w:rsidP="004976EE">
            <w:pPr>
              <w:jc w:val="center"/>
            </w:pPr>
            <w:r>
              <w:t>28, 50</w:t>
            </w:r>
          </w:p>
        </w:tc>
      </w:tr>
    </w:tbl>
    <w:p w:rsidR="00D47759" w:rsidRDefault="00D47759" w:rsidP="004976EE">
      <w:pPr>
        <w:spacing w:line="360" w:lineRule="auto"/>
        <w:ind w:left="19" w:right="5" w:hanging="19"/>
        <w:jc w:val="center"/>
        <w:rPr>
          <w:b/>
          <w:color w:val="000000"/>
          <w:spacing w:val="-5"/>
          <w:sz w:val="28"/>
          <w:szCs w:val="28"/>
        </w:rPr>
      </w:pPr>
    </w:p>
    <w:p w:rsidR="00D47759" w:rsidRPr="0048624D" w:rsidRDefault="00D47759" w:rsidP="005445B2">
      <w:pPr>
        <w:jc w:val="center"/>
        <w:rPr>
          <w:b/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>Темы вопросов контрольных работ по дисциплине «</w:t>
      </w:r>
      <w:r w:rsidR="00AC4283" w:rsidRPr="00AC4283">
        <w:rPr>
          <w:b/>
          <w:bCs/>
          <w:sz w:val="28"/>
          <w:szCs w:val="28"/>
        </w:rPr>
        <w:t xml:space="preserve">Управление </w:t>
      </w:r>
      <w:r w:rsidR="003C08D8">
        <w:rPr>
          <w:b/>
          <w:bCs/>
          <w:sz w:val="28"/>
          <w:szCs w:val="28"/>
        </w:rPr>
        <w:t>рисками</w:t>
      </w:r>
      <w:r w:rsidRPr="0048624D">
        <w:rPr>
          <w:b/>
          <w:bCs/>
          <w:sz w:val="28"/>
          <w:szCs w:val="28"/>
        </w:rPr>
        <w:t>»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Риск: сущность</w:t>
      </w:r>
      <w:r w:rsidR="004A59A0">
        <w:rPr>
          <w:sz w:val="28"/>
          <w:szCs w:val="28"/>
        </w:rPr>
        <w:t>, функции</w:t>
      </w:r>
      <w:r w:rsidRPr="004B03C0">
        <w:rPr>
          <w:sz w:val="28"/>
          <w:szCs w:val="28"/>
        </w:rPr>
        <w:t xml:space="preserve"> и природа возникновения.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Эволюция подходов к проблеме сущности риска.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Классификация рисков.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Стадии развития риска.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Неопределенность: сущность и характеристики.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Чистые и спекулятивные риски.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Внешние и внутренние риски.</w:t>
      </w:r>
    </w:p>
    <w:p w:rsidR="004B03C0" w:rsidRPr="004B03C0" w:rsidRDefault="004A59A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риск: сущность, классификация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Макроэкономические и политические риски.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Риски усиления конкуренции.</w:t>
      </w:r>
    </w:p>
    <w:p w:rsidR="004B03C0" w:rsidRPr="004B03C0" w:rsidRDefault="004B4B7C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Операционные риски: сущность, факторы возникновения.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Технические и технологические риски.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Риски информационных систем и технологий.</w:t>
      </w:r>
    </w:p>
    <w:p w:rsidR="004B03C0" w:rsidRPr="004B03C0" w:rsidRDefault="004A59A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риск: с</w:t>
      </w:r>
      <w:r w:rsidR="004B03C0" w:rsidRPr="004B03C0">
        <w:rPr>
          <w:sz w:val="28"/>
          <w:szCs w:val="28"/>
        </w:rPr>
        <w:t>ущность</w:t>
      </w:r>
      <w:r>
        <w:rPr>
          <w:sz w:val="28"/>
          <w:szCs w:val="28"/>
        </w:rPr>
        <w:t>,</w:t>
      </w:r>
      <w:r w:rsidR="004B03C0" w:rsidRPr="004B03C0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>, классификация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Управление финансовыми рисками.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Валютный риск и его особенности.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 ликвидности.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 упущенной выгоды.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Сущность природных рисков и их особенности.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Экологические риски: особенности и факторы их вызывающие.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Поведенческие риски: характеристики, особенности возникновения.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Кадровые риски.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Риски конфликтов.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Психологические аспекты управления рисками.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Методы диагностики рисков.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Понятие картографирования рисков.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Рисковый спектр и профиль: сущность и особенности.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Методы, применяемые при оценке риска.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Количественные и качественные методы оценки риска.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Экспертные методы оценки рисков.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Основные методы оценки рисков.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lastRenderedPageBreak/>
        <w:t>Основные методы управления рисками.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Самострахование и резервирование риска.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4B03C0">
        <w:rPr>
          <w:sz w:val="28"/>
          <w:szCs w:val="28"/>
        </w:rPr>
        <w:t>Лимитирование</w:t>
      </w:r>
      <w:proofErr w:type="spellEnd"/>
      <w:r w:rsidRPr="004B03C0">
        <w:rPr>
          <w:sz w:val="28"/>
          <w:szCs w:val="28"/>
        </w:rPr>
        <w:t xml:space="preserve"> и минимизация риска.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Особенности выбора метода управления рисками.</w:t>
      </w:r>
    </w:p>
    <w:p w:rsidR="004B03C0" w:rsidRPr="004B03C0" w:rsidRDefault="004B03C0" w:rsidP="004B03C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Служба управления рисками: место в организационной структуре компании и</w:t>
      </w:r>
      <w:r>
        <w:rPr>
          <w:sz w:val="28"/>
          <w:szCs w:val="28"/>
        </w:rPr>
        <w:t xml:space="preserve"> </w:t>
      </w:r>
      <w:r w:rsidRPr="004B03C0">
        <w:rPr>
          <w:sz w:val="28"/>
          <w:szCs w:val="28"/>
        </w:rPr>
        <w:t>основные задачи.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Базовые понятия финансовой математики в управлении рисками.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Стохастический подход и методы оценки рисков.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Теоретико-игровые модели в оценке рисков.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Элементы регрессионного анализа и статистического моделирования в прогнозировании и в оценке рисков.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Портфельный подход в управлении рисками.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>Про</w:t>
      </w:r>
      <w:r w:rsidR="004A59A0">
        <w:rPr>
          <w:sz w:val="28"/>
          <w:szCs w:val="28"/>
        </w:rPr>
        <w:t>изводные финансовые инструменты, стратегии их применения</w:t>
      </w:r>
      <w:r w:rsidRPr="007E5C2E">
        <w:rPr>
          <w:sz w:val="28"/>
          <w:szCs w:val="28"/>
        </w:rPr>
        <w:t xml:space="preserve">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 выбора банка. </w:t>
      </w:r>
    </w:p>
    <w:p w:rsidR="008D4160" w:rsidRPr="004A59A0" w:rsidRDefault="008D4160" w:rsidP="00AB3C2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A59A0">
        <w:rPr>
          <w:sz w:val="28"/>
          <w:szCs w:val="28"/>
        </w:rPr>
        <w:t xml:space="preserve"> Судебные, бухгалтерские и налоговые риски.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применения ошибочных схем налоговой оптимизации.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Основные понятия теории стоимости управления.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потери капитала и ресурса влияния. </w:t>
      </w:r>
    </w:p>
    <w:p w:rsidR="008D4160" w:rsidRPr="007E5C2E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снижения рентабельности управления. </w:t>
      </w:r>
    </w:p>
    <w:p w:rsidR="008D4160" w:rsidRDefault="008D4160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некомпетентности и непрофессионализма. Риски саботажа. </w:t>
      </w:r>
    </w:p>
    <w:p w:rsidR="004B4B7C" w:rsidRPr="007E5C2E" w:rsidRDefault="004B4B7C" w:rsidP="008D416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Стресс-</w:t>
      </w:r>
      <w:proofErr w:type="spellStart"/>
      <w:r>
        <w:rPr>
          <w:sz w:val="28"/>
          <w:szCs w:val="28"/>
        </w:rPr>
        <w:t>тестинг</w:t>
      </w:r>
      <w:proofErr w:type="spellEnd"/>
    </w:p>
    <w:p w:rsidR="008D4160" w:rsidRPr="007E5C2E" w:rsidRDefault="008D4160" w:rsidP="004A59A0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</w:t>
      </w:r>
    </w:p>
    <w:p w:rsidR="00A01828" w:rsidRPr="0048624D" w:rsidRDefault="00A01828" w:rsidP="005445B2">
      <w:pPr>
        <w:ind w:left="6" w:right="6" w:firstLine="714"/>
        <w:jc w:val="both"/>
        <w:rPr>
          <w:sz w:val="28"/>
          <w:szCs w:val="28"/>
        </w:rPr>
      </w:pPr>
    </w:p>
    <w:p w:rsidR="00D47759" w:rsidRPr="00E85CEF" w:rsidRDefault="00D47759" w:rsidP="005445B2">
      <w:pPr>
        <w:jc w:val="center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Общие требования к содержанию и оформлению контрольной работы</w:t>
      </w:r>
    </w:p>
    <w:p w:rsidR="00D47759" w:rsidRPr="00E85CEF" w:rsidRDefault="00D47759" w:rsidP="005445B2">
      <w:pPr>
        <w:jc w:val="center"/>
        <w:rPr>
          <w:b/>
          <w:color w:val="000000"/>
          <w:spacing w:val="5"/>
          <w:sz w:val="28"/>
          <w:szCs w:val="28"/>
        </w:rPr>
      </w:pPr>
      <w:r w:rsidRPr="00E85CEF">
        <w:rPr>
          <w:b/>
          <w:color w:val="000000"/>
          <w:spacing w:val="5"/>
          <w:sz w:val="28"/>
          <w:szCs w:val="28"/>
        </w:rPr>
        <w:t>Общие требования к оформлению работ</w:t>
      </w:r>
    </w:p>
    <w:p w:rsidR="00D47759" w:rsidRPr="00E85CEF" w:rsidRDefault="00D47759" w:rsidP="005445B2">
      <w:pPr>
        <w:ind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>Контрольная работа выполняется, как правило, машинопис</w:t>
      </w:r>
      <w:r w:rsidRPr="00E85CEF">
        <w:rPr>
          <w:color w:val="000000"/>
          <w:spacing w:val="-4"/>
          <w:sz w:val="28"/>
          <w:szCs w:val="28"/>
        </w:rPr>
        <w:t xml:space="preserve">ным или компьютерным способом. Текст помещается на одной стороне листа </w:t>
      </w:r>
      <w:r w:rsidRPr="00E85CEF">
        <w:rPr>
          <w:color w:val="000000"/>
          <w:spacing w:val="-1"/>
          <w:sz w:val="28"/>
          <w:szCs w:val="28"/>
        </w:rPr>
        <w:t xml:space="preserve">формата А-4, печатается через полуторный междустрочный интервал с применением </w:t>
      </w:r>
      <w:r w:rsidRPr="00E85CEF">
        <w:rPr>
          <w:color w:val="000000"/>
          <w:spacing w:val="-3"/>
          <w:sz w:val="28"/>
          <w:szCs w:val="28"/>
        </w:rPr>
        <w:t>14-го размера шрифта. Текст должен быть отформатирован по ширине страницы.</w:t>
      </w:r>
    </w:p>
    <w:p w:rsidR="00D47759" w:rsidRPr="00E85CEF" w:rsidRDefault="00D47759" w:rsidP="005445B2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 xml:space="preserve">Каждая страница имеет одинаковые поля: размер левого поля - </w:t>
      </w:r>
      <w:smartTag w:uri="urn:schemas-microsoft-com:office:smarttags" w:element="metricconverter">
        <w:smartTagPr>
          <w:attr w:name="ProductID" w:val="30 мм"/>
        </w:smartTagPr>
        <w:r w:rsidRPr="00E85CEF">
          <w:rPr>
            <w:color w:val="000000"/>
            <w:spacing w:val="-4"/>
            <w:sz w:val="28"/>
            <w:szCs w:val="28"/>
          </w:rPr>
          <w:t>30 мм</w:t>
        </w:r>
      </w:smartTag>
      <w:r w:rsidRPr="00E85CEF">
        <w:rPr>
          <w:color w:val="000000"/>
          <w:spacing w:val="-4"/>
          <w:sz w:val="28"/>
          <w:szCs w:val="28"/>
        </w:rPr>
        <w:t>, право</w:t>
      </w:r>
      <w:r w:rsidRPr="00E85CEF">
        <w:rPr>
          <w:color w:val="000000"/>
          <w:spacing w:val="-1"/>
          <w:sz w:val="28"/>
          <w:szCs w:val="28"/>
        </w:rPr>
        <w:t xml:space="preserve">го - </w:t>
      </w:r>
      <w:smartTag w:uri="urn:schemas-microsoft-com:office:smarttags" w:element="metricconverter">
        <w:smartTagPr>
          <w:attr w:name="ProductID" w:val="10 мм"/>
        </w:smartTagPr>
        <w:r w:rsidRPr="00E85CEF">
          <w:rPr>
            <w:color w:val="000000"/>
            <w:spacing w:val="-1"/>
            <w:sz w:val="28"/>
            <w:szCs w:val="28"/>
          </w:rPr>
          <w:t>10 мм</w:t>
        </w:r>
      </w:smartTag>
      <w:r w:rsidRPr="00E85CEF">
        <w:rPr>
          <w:color w:val="000000"/>
          <w:spacing w:val="-1"/>
          <w:sz w:val="28"/>
          <w:szCs w:val="28"/>
        </w:rPr>
        <w:t xml:space="preserve">, верхнего - </w:t>
      </w:r>
      <w:smartTag w:uri="urn:schemas-microsoft-com:office:smarttags" w:element="metricconverter">
        <w:smartTagPr>
          <w:attr w:name="ProductID" w:val="20 мм"/>
        </w:smartTagPr>
        <w:r w:rsidRPr="00E85CEF">
          <w:rPr>
            <w:color w:val="000000"/>
            <w:spacing w:val="-1"/>
            <w:sz w:val="28"/>
            <w:szCs w:val="28"/>
          </w:rPr>
          <w:t>20 мм</w:t>
        </w:r>
      </w:smartTag>
      <w:r w:rsidRPr="00E85CEF">
        <w:rPr>
          <w:color w:val="000000"/>
          <w:spacing w:val="-1"/>
          <w:sz w:val="28"/>
          <w:szCs w:val="28"/>
        </w:rPr>
        <w:t xml:space="preserve">, нижнего - </w:t>
      </w:r>
      <w:smartTag w:uri="urn:schemas-microsoft-com:office:smarttags" w:element="metricconverter">
        <w:smartTagPr>
          <w:attr w:name="ProductID" w:val="20 мм"/>
        </w:smartTagPr>
        <w:r w:rsidRPr="00E85CEF">
          <w:rPr>
            <w:color w:val="000000"/>
            <w:spacing w:val="-1"/>
            <w:sz w:val="28"/>
            <w:szCs w:val="28"/>
          </w:rPr>
          <w:t>20 мм</w:t>
        </w:r>
      </w:smartTag>
      <w:r w:rsidRPr="00E85CEF">
        <w:rPr>
          <w:color w:val="000000"/>
          <w:spacing w:val="-1"/>
          <w:sz w:val="28"/>
          <w:szCs w:val="28"/>
        </w:rPr>
        <w:t>.</w:t>
      </w:r>
      <w:r w:rsidRPr="00E85CEF">
        <w:rPr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 xml:space="preserve">Абзацный отступ должен быть одинаковым и равен 1,25. </w:t>
      </w:r>
    </w:p>
    <w:p w:rsidR="00D47759" w:rsidRPr="00E85CEF" w:rsidRDefault="00D47759" w:rsidP="005445B2">
      <w:pPr>
        <w:ind w:right="10" w:firstLine="720"/>
        <w:jc w:val="both"/>
        <w:rPr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>Работа начинается с титульного листа, затем идет ОСНОВНОЙ ТЕКСТ и СПИСОК ИСПОЛЬЗУЕМЫХ ИСТОЧНИКОВ.</w:t>
      </w:r>
    </w:p>
    <w:p w:rsidR="00D47759" w:rsidRPr="00E85CEF" w:rsidRDefault="00D47759" w:rsidP="005445B2">
      <w:pPr>
        <w:ind w:right="5"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 xml:space="preserve">Нумерация страниц начинается с титульного листа, на котором цифра «1» не </w:t>
      </w:r>
      <w:r w:rsidRPr="00E85CEF">
        <w:rPr>
          <w:color w:val="000000"/>
          <w:spacing w:val="-4"/>
          <w:sz w:val="28"/>
          <w:szCs w:val="28"/>
        </w:rPr>
        <w:t xml:space="preserve">проставляется. Порядковый номер </w:t>
      </w:r>
      <w:r w:rsidRPr="00E85CEF">
        <w:rPr>
          <w:color w:val="000000"/>
          <w:spacing w:val="-3"/>
          <w:sz w:val="28"/>
          <w:szCs w:val="28"/>
        </w:rPr>
        <w:t xml:space="preserve">печатается справа внизу страницы. Работа выполняется в единой стилевой манере, не </w:t>
      </w:r>
      <w:r w:rsidRPr="00E85CEF">
        <w:rPr>
          <w:color w:val="000000"/>
          <w:spacing w:val="-4"/>
          <w:sz w:val="28"/>
          <w:szCs w:val="28"/>
        </w:rPr>
        <w:t xml:space="preserve">допускаются грамматические, пунктуационные, стилистические ошибки </w:t>
      </w:r>
      <w:r w:rsidRPr="00E85CEF">
        <w:rPr>
          <w:color w:val="000000"/>
          <w:spacing w:val="-5"/>
          <w:sz w:val="28"/>
          <w:szCs w:val="28"/>
        </w:rPr>
        <w:t>и опечатки.</w:t>
      </w:r>
    </w:p>
    <w:p w:rsidR="00D47759" w:rsidRPr="00E85CEF" w:rsidRDefault="00D47759" w:rsidP="005445B2">
      <w:pPr>
        <w:ind w:firstLine="708"/>
        <w:jc w:val="both"/>
        <w:rPr>
          <w:bCs/>
          <w:sz w:val="28"/>
          <w:szCs w:val="28"/>
        </w:rPr>
      </w:pPr>
      <w:r w:rsidRPr="00E85CEF">
        <w:rPr>
          <w:bCs/>
          <w:sz w:val="28"/>
          <w:szCs w:val="28"/>
        </w:rPr>
        <w:t xml:space="preserve">Ссылки можно указывать в квадратных скобках с номером источника по списку, например, [4], [4, С. 67-78]. </w:t>
      </w:r>
    </w:p>
    <w:p w:rsidR="00D47759" w:rsidRPr="00E85CEF" w:rsidRDefault="00D47759" w:rsidP="005445B2">
      <w:pPr>
        <w:jc w:val="center"/>
        <w:rPr>
          <w:b/>
          <w:sz w:val="28"/>
          <w:szCs w:val="28"/>
        </w:rPr>
      </w:pPr>
    </w:p>
    <w:p w:rsidR="00354913" w:rsidRPr="00814C18" w:rsidRDefault="00354913" w:rsidP="00527042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354913" w:rsidRDefault="00354913" w:rsidP="00527042">
      <w:pPr>
        <w:ind w:firstLine="709"/>
        <w:jc w:val="both"/>
        <w:rPr>
          <w:sz w:val="28"/>
          <w:szCs w:val="28"/>
        </w:rPr>
      </w:pPr>
      <w:hyperlink r:id="rId5" w:tgtFrame="_blank" w:history="1">
        <w:r w:rsidRPr="002C30C8">
          <w:rPr>
            <w:rStyle w:val="Hyperlink"/>
            <w:sz w:val="28"/>
            <w:szCs w:val="28"/>
          </w:rPr>
          <w:t>Общие тр</w:t>
        </w:r>
        <w:r w:rsidRPr="002C30C8">
          <w:rPr>
            <w:rStyle w:val="Hyperlink"/>
            <w:sz w:val="28"/>
            <w:szCs w:val="28"/>
          </w:rPr>
          <w:t>е</w:t>
        </w:r>
        <w:r w:rsidRPr="002C30C8">
          <w:rPr>
            <w:rStyle w:val="Hyperlink"/>
            <w:sz w:val="28"/>
            <w:szCs w:val="28"/>
          </w:rPr>
          <w:t>б</w:t>
        </w:r>
        <w:r w:rsidRPr="002C30C8">
          <w:rPr>
            <w:rStyle w:val="Hyperlink"/>
            <w:sz w:val="28"/>
            <w:szCs w:val="28"/>
          </w:rPr>
          <w:t>о</w:t>
        </w:r>
        <w:r w:rsidRPr="002C30C8">
          <w:rPr>
            <w:rStyle w:val="Hyperlink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D47759" w:rsidRPr="007E5C2E" w:rsidRDefault="00D47759" w:rsidP="005445B2">
      <w:pPr>
        <w:ind w:firstLine="709"/>
        <w:jc w:val="both"/>
        <w:rPr>
          <w:b/>
          <w:sz w:val="28"/>
          <w:szCs w:val="28"/>
        </w:rPr>
      </w:pPr>
      <w:r w:rsidRPr="007E5C2E">
        <w:rPr>
          <w:b/>
          <w:sz w:val="28"/>
          <w:szCs w:val="28"/>
        </w:rPr>
        <w:lastRenderedPageBreak/>
        <w:t>Фор</w:t>
      </w:r>
      <w:r w:rsidR="00362F74" w:rsidRPr="007E5C2E">
        <w:rPr>
          <w:b/>
          <w:sz w:val="28"/>
          <w:szCs w:val="28"/>
        </w:rPr>
        <w:t>ма промежуточного контроля экзамен</w:t>
      </w:r>
    </w:p>
    <w:p w:rsidR="00D47759" w:rsidRPr="007E5C2E" w:rsidRDefault="00D47759" w:rsidP="005445B2">
      <w:pPr>
        <w:ind w:firstLine="709"/>
        <w:jc w:val="both"/>
        <w:rPr>
          <w:b/>
          <w:sz w:val="28"/>
          <w:szCs w:val="28"/>
        </w:rPr>
      </w:pPr>
    </w:p>
    <w:p w:rsidR="0010161B" w:rsidRPr="007E5C2E" w:rsidRDefault="0010161B" w:rsidP="005445B2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7E5C2E">
        <w:rPr>
          <w:b/>
          <w:bCs/>
          <w:i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 w:rsidRPr="007E5C2E">
        <w:rPr>
          <w:b/>
          <w:i/>
          <w:color w:val="000000"/>
          <w:sz w:val="28"/>
          <w:szCs w:val="28"/>
          <w:lang w:eastAsia="zh-CN"/>
        </w:rPr>
        <w:t>(для оценки знаний):</w:t>
      </w:r>
    </w:p>
    <w:p w:rsidR="00893D23" w:rsidRPr="007E5C2E" w:rsidRDefault="00893D23" w:rsidP="00893D23">
      <w:pPr>
        <w:ind w:left="720"/>
        <w:jc w:val="both"/>
        <w:rPr>
          <w:b/>
          <w:i/>
          <w:sz w:val="28"/>
          <w:szCs w:val="28"/>
        </w:rPr>
      </w:pPr>
      <w:r w:rsidRPr="007E5C2E">
        <w:rPr>
          <w:b/>
          <w:i/>
          <w:sz w:val="28"/>
          <w:szCs w:val="28"/>
        </w:rPr>
        <w:t>Типовые вопросы для оценки знаний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1.Управление рисками в системе наук управления.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2. Понятие риска и его природа. Развитие взглядов на риски.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3. Аспекты риска.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4. Основные виды рисков и их характеристика.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5. Развитие взглядов на управление риском.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6. Способы управления рисками и их содержание.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7. Инструменты манипулирования рисками.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8. Издержки и доходы управления риском.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9. Базовые понятия финансовой математики в управлении рисками.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10. Количественные и качественные методы оценки рисков.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11. Стохастический подход и методы оценки рисков.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12. Теоретико-игровые модели в оценке рисков.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13. Элементы регрессионного анализа и статистического моделирования в прогнозировании и в оценке рисков.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14. Риски и неопределенность. Стратегия и риски компании.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15. Риски внешней и внутренней среды организации.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16. Этапы жизненного цикла и динамика рисков компании.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17. Многомерность управления компанией.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18. Многомерность рискового пространства.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19. Развитие компании и управление рисками.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20. Функция управления риском.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21. Диагностика рисков компании. Формат идентификации рисков.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22. Рисковые спектр и профиль.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23. Методы диагностики рисков компании.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24. Картографирование рисков фирмы.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25. Стратегические риски.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26. Макроэкономические и политические риски компании.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27. Риски изменения законодательства и системы налогообложения.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>28. Методы интеграции и совокупное покрытие рисков.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29. Альянсы и неопределенности. Риски отношений в альянсах.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30. Риски усиления конкуренции в условиях спада.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31. Основные операционные риски финансовых организаций.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32. Основные операционные риски промышленных компаний.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33. Технологические риски.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34. Риски информационных систем и технологий.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35. Портфельный подход в управлении рисками.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36. Основные виды финансовых рисков.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37. Валютный риск.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38. Кредитный риск.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39. Производные финансовые инструменты.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lastRenderedPageBreak/>
        <w:t xml:space="preserve">40. Основные стратегии применения производных финансовых инструментов.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41. Риск выбора банка.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42. Риски опасностей.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43. Экологические и природные риски.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44. Криминальные риски и риск преступлений.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45. Судебные, бухгалтерские и налоговые риски.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46. Риски применения ошибочных схем налоговой оптимизации.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47. Риски регрессивного и прогрессивного состояния систем управления.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48. Основные понятия теории стоимости управления.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49. Риски потери капитала и ресурса влияния.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50. Риски снижения рентабельности управления.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51. Риски снижения рентабельности управления.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>52. Риски, связанные с человеческим фактором.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53. Риски конфликтов. Риски нелояльности и оппортунизма.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54. Риски некомпетентности и непрофессионализма. Риски саботажа.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55. Концепция интегрированного управления рисками фирмы.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56. Программа управления рисками и ее компоненты.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57. Мониторинг программы управления рисками.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58. Разработка ситуационных планов.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59. Организационная структура службы управления рисками. </w:t>
      </w:r>
    </w:p>
    <w:p w:rsidR="00893D23" w:rsidRPr="007E5C2E" w:rsidRDefault="00893D23" w:rsidP="00893D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>60. Психологические аспекты управления рисками.</w:t>
      </w:r>
    </w:p>
    <w:p w:rsidR="00D47759" w:rsidRPr="007E5C2E" w:rsidRDefault="00D47759" w:rsidP="005445B2">
      <w:pPr>
        <w:ind w:firstLine="709"/>
        <w:jc w:val="both"/>
        <w:rPr>
          <w:b/>
          <w:sz w:val="28"/>
          <w:szCs w:val="28"/>
        </w:rPr>
      </w:pPr>
    </w:p>
    <w:p w:rsidR="007E5C2E" w:rsidRPr="007E5C2E" w:rsidRDefault="007E5C2E" w:rsidP="007E5C2E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  <w:r w:rsidRPr="007E5C2E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Типовое практическое задание </w:t>
      </w:r>
      <w:r w:rsidRPr="007E5C2E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>(для оценки умений, навыков и (или) опыта деятельности):</w:t>
      </w:r>
    </w:p>
    <w:p w:rsidR="007E5C2E" w:rsidRPr="007E5C2E" w:rsidRDefault="007E5C2E" w:rsidP="007E5C2E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E5C2E">
        <w:rPr>
          <w:rFonts w:ascii="Times New Roman" w:hAnsi="Times New Roman"/>
          <w:color w:val="000000"/>
          <w:sz w:val="28"/>
          <w:szCs w:val="28"/>
          <w:lang w:eastAsia="zh-CN"/>
        </w:rPr>
        <w:t>Построение риск-профиля организаций, функционирующих в различных секторах экономики</w:t>
      </w:r>
    </w:p>
    <w:p w:rsidR="007E5C2E" w:rsidRPr="007E5C2E" w:rsidRDefault="007E5C2E" w:rsidP="007E5C2E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E5C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Задание: выявить риски, характерные для организаций, функционирующих в различных отраслях экономики, факторы риска. Построить риск-профили для этих организаций. </w:t>
      </w:r>
    </w:p>
    <w:p w:rsidR="007E5C2E" w:rsidRPr="000B74A8" w:rsidRDefault="007E5C2E" w:rsidP="005445B2">
      <w:pPr>
        <w:ind w:firstLine="709"/>
        <w:jc w:val="both"/>
        <w:rPr>
          <w:b/>
          <w:sz w:val="28"/>
          <w:szCs w:val="28"/>
        </w:rPr>
      </w:pPr>
    </w:p>
    <w:p w:rsidR="00D47759" w:rsidRPr="000B74A8" w:rsidRDefault="00D47759" w:rsidP="005445B2">
      <w:pPr>
        <w:ind w:firstLine="709"/>
        <w:jc w:val="center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t>Описание процедуры проведения промежуточной аттестации</w:t>
      </w:r>
    </w:p>
    <w:p w:rsidR="00D47759" w:rsidRPr="000B74A8" w:rsidRDefault="00E8422D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Экзамен</w:t>
      </w:r>
      <w:r w:rsidR="00D47759" w:rsidRPr="000B74A8">
        <w:rPr>
          <w:sz w:val="28"/>
          <w:szCs w:val="28"/>
        </w:rPr>
        <w:t xml:space="preserve"> проводится в форме собеседования по перечню теоретических вопросов и решения типовых контрольных заданий. Перечень теоретических вопросо</w:t>
      </w:r>
      <w:r w:rsidRPr="000B74A8">
        <w:rPr>
          <w:sz w:val="28"/>
          <w:szCs w:val="28"/>
        </w:rPr>
        <w:t xml:space="preserve">в, типовых контрольных заданий </w:t>
      </w:r>
      <w:r w:rsidR="00D47759" w:rsidRPr="000B74A8">
        <w:rPr>
          <w:sz w:val="28"/>
          <w:szCs w:val="28"/>
        </w:rPr>
        <w:t>обучающиеся получают в начале с</w:t>
      </w:r>
      <w:r w:rsidR="00527042">
        <w:rPr>
          <w:sz w:val="28"/>
          <w:szCs w:val="28"/>
        </w:rPr>
        <w:t xml:space="preserve">еместра. При определении </w:t>
      </w:r>
      <w:proofErr w:type="gramStart"/>
      <w:r w:rsidR="00527042">
        <w:rPr>
          <w:sz w:val="28"/>
          <w:szCs w:val="28"/>
        </w:rPr>
        <w:t xml:space="preserve">уровня </w:t>
      </w:r>
      <w:r w:rsidR="00D47759" w:rsidRPr="000B74A8">
        <w:rPr>
          <w:sz w:val="28"/>
          <w:szCs w:val="28"/>
        </w:rPr>
        <w:t>д</w:t>
      </w:r>
      <w:r w:rsidRPr="000B74A8">
        <w:rPr>
          <w:sz w:val="28"/>
          <w:szCs w:val="28"/>
        </w:rPr>
        <w:t>остижений</w:t>
      </w:r>
      <w:proofErr w:type="gramEnd"/>
      <w:r w:rsidRPr="000B74A8">
        <w:rPr>
          <w:sz w:val="28"/>
          <w:szCs w:val="28"/>
        </w:rPr>
        <w:t xml:space="preserve"> обучающегося на экзамене</w:t>
      </w:r>
      <w:r w:rsidR="00D47759" w:rsidRPr="000B74A8">
        <w:rPr>
          <w:sz w:val="28"/>
          <w:szCs w:val="28"/>
        </w:rPr>
        <w:t xml:space="preserve"> учитывается: </w:t>
      </w: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 xml:space="preserve">- знание программного материла и структуры дисциплины; </w:t>
      </w: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- знания, умение выполнять предусмотренные программой задания;</w:t>
      </w:r>
    </w:p>
    <w:p w:rsidR="00D47759" w:rsidRPr="000B74A8" w:rsidRDefault="00D47759" w:rsidP="005445B2">
      <w:pPr>
        <w:ind w:firstLine="709"/>
        <w:jc w:val="both"/>
        <w:rPr>
          <w:b/>
          <w:sz w:val="28"/>
          <w:szCs w:val="28"/>
        </w:rPr>
      </w:pPr>
      <w:r w:rsidRPr="000B74A8">
        <w:rPr>
          <w:sz w:val="28"/>
          <w:szCs w:val="28"/>
        </w:rPr>
        <w:t>- владение методологией дисциплины, умение применять теоретические знания при решении задач, обосновывать свои действия.</w:t>
      </w:r>
    </w:p>
    <w:p w:rsidR="00D47759" w:rsidRPr="000B74A8" w:rsidRDefault="00D47759" w:rsidP="005445B2">
      <w:pPr>
        <w:jc w:val="center"/>
        <w:rPr>
          <w:b/>
          <w:sz w:val="28"/>
          <w:szCs w:val="28"/>
        </w:rPr>
      </w:pPr>
    </w:p>
    <w:p w:rsidR="00D47759" w:rsidRPr="000B74A8" w:rsidRDefault="00D47759" w:rsidP="005445B2">
      <w:pPr>
        <w:ind w:right="-284" w:hanging="426"/>
        <w:jc w:val="center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47759" w:rsidRPr="000B74A8" w:rsidRDefault="00D47759" w:rsidP="005445B2">
      <w:pPr>
        <w:ind w:firstLine="709"/>
        <w:jc w:val="right"/>
        <w:rPr>
          <w:sz w:val="28"/>
          <w:szCs w:val="28"/>
        </w:rPr>
      </w:pPr>
    </w:p>
    <w:p w:rsidR="00D47759" w:rsidRPr="000B74A8" w:rsidRDefault="00D47759" w:rsidP="005445B2">
      <w:pPr>
        <w:ind w:firstLine="709"/>
        <w:jc w:val="both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lastRenderedPageBreak/>
        <w:t>Основная литература</w:t>
      </w:r>
    </w:p>
    <w:p w:rsidR="005F41A4" w:rsidRPr="000B74A8" w:rsidRDefault="00D47759" w:rsidP="00DD3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Печатные издания</w:t>
      </w:r>
    </w:p>
    <w:p w:rsidR="00901733" w:rsidRPr="000B74A8" w:rsidRDefault="00901733" w:rsidP="00DD3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01733">
        <w:rPr>
          <w:color w:val="000000"/>
          <w:sz w:val="28"/>
          <w:szCs w:val="28"/>
        </w:rPr>
        <w:t xml:space="preserve">Предпринимательство и предпринимательские </w:t>
      </w:r>
      <w:proofErr w:type="gramStart"/>
      <w:r w:rsidRPr="00901733">
        <w:rPr>
          <w:color w:val="000000"/>
          <w:sz w:val="28"/>
          <w:szCs w:val="28"/>
        </w:rPr>
        <w:t>риски :</w:t>
      </w:r>
      <w:proofErr w:type="gramEnd"/>
      <w:r w:rsidRPr="00901733">
        <w:rPr>
          <w:color w:val="000000"/>
          <w:sz w:val="28"/>
          <w:szCs w:val="28"/>
        </w:rPr>
        <w:t xml:space="preserve"> учеб. пособие / Е. А. Малышев,</w:t>
      </w:r>
      <w:r>
        <w:rPr>
          <w:color w:val="000000"/>
          <w:sz w:val="28"/>
          <w:szCs w:val="28"/>
        </w:rPr>
        <w:t xml:space="preserve"> </w:t>
      </w:r>
      <w:r w:rsidRPr="00901733">
        <w:rPr>
          <w:color w:val="000000"/>
          <w:sz w:val="28"/>
          <w:szCs w:val="28"/>
        </w:rPr>
        <w:t xml:space="preserve">Т. Е. Малышева, Т. И. </w:t>
      </w:r>
      <w:proofErr w:type="spellStart"/>
      <w:r w:rsidRPr="00901733">
        <w:rPr>
          <w:color w:val="000000"/>
          <w:sz w:val="28"/>
          <w:szCs w:val="28"/>
        </w:rPr>
        <w:t>Кашурникова</w:t>
      </w:r>
      <w:proofErr w:type="spellEnd"/>
      <w:r w:rsidRPr="00901733">
        <w:rPr>
          <w:color w:val="000000"/>
          <w:sz w:val="28"/>
          <w:szCs w:val="28"/>
        </w:rPr>
        <w:t xml:space="preserve">. - </w:t>
      </w:r>
      <w:proofErr w:type="gramStart"/>
      <w:r w:rsidRPr="00901733">
        <w:rPr>
          <w:color w:val="000000"/>
          <w:sz w:val="28"/>
          <w:szCs w:val="28"/>
        </w:rPr>
        <w:t>Чита :</w:t>
      </w:r>
      <w:proofErr w:type="gramEnd"/>
      <w:r w:rsidRPr="00901733">
        <w:rPr>
          <w:color w:val="000000"/>
          <w:sz w:val="28"/>
          <w:szCs w:val="28"/>
        </w:rPr>
        <w:t xml:space="preserve"> </w:t>
      </w:r>
      <w:proofErr w:type="spellStart"/>
      <w:r w:rsidRPr="00901733">
        <w:rPr>
          <w:color w:val="000000"/>
          <w:sz w:val="28"/>
          <w:szCs w:val="28"/>
        </w:rPr>
        <w:t>ЗабГУ</w:t>
      </w:r>
      <w:proofErr w:type="spellEnd"/>
      <w:r w:rsidRPr="00901733">
        <w:rPr>
          <w:color w:val="000000"/>
          <w:sz w:val="28"/>
          <w:szCs w:val="28"/>
        </w:rPr>
        <w:t>, 2015. - 237 с.</w:t>
      </w:r>
      <w:r>
        <w:rPr>
          <w:color w:val="000000"/>
          <w:sz w:val="28"/>
          <w:szCs w:val="28"/>
        </w:rPr>
        <w:t xml:space="preserve"> </w:t>
      </w:r>
    </w:p>
    <w:p w:rsidR="00D47759" w:rsidRPr="000B74A8" w:rsidRDefault="00D47759" w:rsidP="00DD3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Издания из ЭБС</w:t>
      </w:r>
    </w:p>
    <w:p w:rsidR="00901733" w:rsidRPr="00901733" w:rsidRDefault="00901733" w:rsidP="00DD30AF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01733">
        <w:rPr>
          <w:rFonts w:ascii="Times New Roman" w:eastAsia="Times New Roman" w:hAnsi="Times New Roman"/>
          <w:sz w:val="28"/>
          <w:szCs w:val="28"/>
        </w:rPr>
        <w:t>Воронцовский</w:t>
      </w:r>
      <w:proofErr w:type="spellEnd"/>
      <w:r w:rsidRPr="00901733">
        <w:rPr>
          <w:rFonts w:ascii="Times New Roman" w:eastAsia="Times New Roman" w:hAnsi="Times New Roman"/>
          <w:sz w:val="28"/>
          <w:szCs w:val="28"/>
        </w:rPr>
        <w:t xml:space="preserve">, А. В. Управление </w:t>
      </w:r>
      <w:proofErr w:type="gramStart"/>
      <w:r w:rsidRPr="00901733">
        <w:rPr>
          <w:rFonts w:ascii="Times New Roman" w:eastAsia="Times New Roman" w:hAnsi="Times New Roman"/>
          <w:sz w:val="28"/>
          <w:szCs w:val="28"/>
        </w:rPr>
        <w:t>рис</w:t>
      </w:r>
      <w:r w:rsidRPr="00901733">
        <w:rPr>
          <w:rFonts w:ascii="Times New Roman" w:eastAsia="Times New Roman" w:hAnsi="Times New Roman"/>
          <w:sz w:val="28"/>
          <w:szCs w:val="28"/>
        </w:rPr>
        <w:t>ками :</w:t>
      </w:r>
      <w:proofErr w:type="gramEnd"/>
      <w:r w:rsidRPr="00901733">
        <w:rPr>
          <w:rFonts w:ascii="Times New Roman" w:eastAsia="Times New Roman" w:hAnsi="Times New Roman"/>
          <w:sz w:val="28"/>
          <w:szCs w:val="28"/>
        </w:rPr>
        <w:t xml:space="preserve"> учебник и практикум для </w:t>
      </w:r>
      <w:r w:rsidRPr="00901733">
        <w:rPr>
          <w:rFonts w:ascii="Times New Roman" w:eastAsia="Times New Roman" w:hAnsi="Times New Roman"/>
          <w:sz w:val="28"/>
          <w:szCs w:val="28"/>
        </w:rPr>
        <w:t>вузов / А. В.</w:t>
      </w:r>
      <w:r w:rsidRPr="0090173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1733">
        <w:rPr>
          <w:rFonts w:ascii="Times New Roman" w:eastAsia="Times New Roman" w:hAnsi="Times New Roman"/>
          <w:sz w:val="28"/>
          <w:szCs w:val="28"/>
        </w:rPr>
        <w:t>Воронцовский</w:t>
      </w:r>
      <w:proofErr w:type="spellEnd"/>
      <w:r w:rsidRPr="00901733">
        <w:rPr>
          <w:rFonts w:ascii="Times New Roman" w:eastAsia="Times New Roman" w:hAnsi="Times New Roman"/>
          <w:sz w:val="28"/>
          <w:szCs w:val="28"/>
        </w:rPr>
        <w:t xml:space="preserve">. — 2-е изд. — </w:t>
      </w:r>
      <w:proofErr w:type="gramStart"/>
      <w:r w:rsidRPr="00901733">
        <w:rPr>
          <w:rFonts w:ascii="Times New Roman" w:eastAsia="Times New Roman" w:hAnsi="Times New Roman"/>
          <w:sz w:val="28"/>
          <w:szCs w:val="28"/>
        </w:rPr>
        <w:t>Москва :</w:t>
      </w:r>
      <w:proofErr w:type="gramEnd"/>
      <w:r w:rsidRPr="00901733">
        <w:rPr>
          <w:rFonts w:ascii="Times New Roman" w:eastAsia="Times New Roman" w:hAnsi="Times New Roman"/>
          <w:sz w:val="28"/>
          <w:szCs w:val="28"/>
        </w:rPr>
        <w:t xml:space="preserve"> Издательство </w:t>
      </w:r>
      <w:proofErr w:type="spellStart"/>
      <w:r w:rsidRPr="00901733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901733">
        <w:rPr>
          <w:rFonts w:ascii="Times New Roman" w:eastAsia="Times New Roman" w:hAnsi="Times New Roman"/>
          <w:sz w:val="28"/>
          <w:szCs w:val="28"/>
        </w:rPr>
        <w:t>, 2021. — 485 с. — (Высшее</w:t>
      </w:r>
      <w:r w:rsidRPr="009017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1733">
        <w:rPr>
          <w:rFonts w:ascii="Times New Roman" w:eastAsia="Times New Roman" w:hAnsi="Times New Roman"/>
          <w:sz w:val="28"/>
          <w:szCs w:val="28"/>
        </w:rPr>
        <w:t xml:space="preserve">образование). — ISBN 978-5-534-12206-0. —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электронный // Образова</w:t>
      </w:r>
      <w:r w:rsidRPr="00901733">
        <w:rPr>
          <w:rFonts w:ascii="Times New Roman" w:eastAsia="Times New Roman" w:hAnsi="Times New Roman"/>
          <w:sz w:val="28"/>
          <w:szCs w:val="28"/>
        </w:rPr>
        <w:t>тельная</w:t>
      </w:r>
      <w:r w:rsidRPr="009017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1733">
        <w:rPr>
          <w:rFonts w:ascii="Times New Roman" w:eastAsia="Times New Roman" w:hAnsi="Times New Roman"/>
          <w:sz w:val="28"/>
          <w:szCs w:val="28"/>
        </w:rPr>
        <w:t xml:space="preserve">платформа </w:t>
      </w:r>
      <w:proofErr w:type="spellStart"/>
      <w:r w:rsidRPr="00901733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901733">
        <w:rPr>
          <w:rFonts w:ascii="Times New Roman" w:eastAsia="Times New Roman" w:hAnsi="Times New Roman"/>
          <w:sz w:val="28"/>
          <w:szCs w:val="28"/>
        </w:rPr>
        <w:t xml:space="preserve"> [сайт]. — URL: https://urait.ru/bcode/469401</w:t>
      </w:r>
    </w:p>
    <w:p w:rsidR="00C227CD" w:rsidRPr="000B74A8" w:rsidRDefault="00C227CD" w:rsidP="00DD30A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47759" w:rsidRPr="000B74A8" w:rsidRDefault="00D47759" w:rsidP="00DD30A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t>Дополнительная литература</w:t>
      </w:r>
    </w:p>
    <w:p w:rsidR="00D47759" w:rsidRPr="000B74A8" w:rsidRDefault="00D47759" w:rsidP="00DD3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Печатные издания</w:t>
      </w:r>
    </w:p>
    <w:p w:rsidR="00D47759" w:rsidRPr="00901733" w:rsidRDefault="00901733" w:rsidP="00DD30AF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5F41A4" w:rsidRPr="009017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01733">
        <w:rPr>
          <w:rFonts w:ascii="Times New Roman" w:eastAsia="Times New Roman" w:hAnsi="Times New Roman"/>
          <w:color w:val="000000"/>
          <w:sz w:val="28"/>
          <w:szCs w:val="28"/>
        </w:rPr>
        <w:t>Финансовая среда предпр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инимательства: учеб. пособие / </w:t>
      </w:r>
      <w:r w:rsidRPr="00901733">
        <w:rPr>
          <w:rFonts w:ascii="Times New Roman" w:eastAsia="Times New Roman" w:hAnsi="Times New Roman"/>
          <w:color w:val="000000"/>
          <w:sz w:val="28"/>
          <w:szCs w:val="28"/>
        </w:rPr>
        <w:t>Виноходова Анна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01733">
        <w:rPr>
          <w:rFonts w:ascii="Times New Roman" w:eastAsia="Times New Roman" w:hAnsi="Times New Roman"/>
          <w:color w:val="000000"/>
          <w:sz w:val="28"/>
          <w:szCs w:val="28"/>
        </w:rPr>
        <w:t xml:space="preserve">Федоровна, </w:t>
      </w:r>
      <w:proofErr w:type="spellStart"/>
      <w:r w:rsidRPr="00901733">
        <w:rPr>
          <w:rFonts w:ascii="Times New Roman" w:eastAsia="Times New Roman" w:hAnsi="Times New Roman"/>
          <w:color w:val="000000"/>
          <w:sz w:val="28"/>
          <w:szCs w:val="28"/>
        </w:rPr>
        <w:t>Дмитрик</w:t>
      </w:r>
      <w:proofErr w:type="spellEnd"/>
      <w:r w:rsidRPr="00901733">
        <w:rPr>
          <w:rFonts w:ascii="Times New Roman" w:eastAsia="Times New Roman" w:hAnsi="Times New Roman"/>
          <w:color w:val="000000"/>
          <w:sz w:val="28"/>
          <w:szCs w:val="28"/>
        </w:rPr>
        <w:t xml:space="preserve"> Елена Георгиев</w:t>
      </w:r>
      <w:r w:rsidRPr="00901733">
        <w:rPr>
          <w:rFonts w:ascii="Times New Roman" w:eastAsia="Times New Roman" w:hAnsi="Times New Roman"/>
          <w:color w:val="000000"/>
          <w:sz w:val="28"/>
          <w:szCs w:val="28"/>
        </w:rPr>
        <w:t xml:space="preserve">на. - Старый </w:t>
      </w:r>
      <w:proofErr w:type="gramStart"/>
      <w:r w:rsidRPr="00901733">
        <w:rPr>
          <w:rFonts w:ascii="Times New Roman" w:eastAsia="Times New Roman" w:hAnsi="Times New Roman"/>
          <w:color w:val="000000"/>
          <w:sz w:val="28"/>
          <w:szCs w:val="28"/>
        </w:rPr>
        <w:t>Оскол :</w:t>
      </w:r>
      <w:proofErr w:type="gramEnd"/>
      <w:r w:rsidRPr="00901733">
        <w:rPr>
          <w:rFonts w:ascii="Times New Roman" w:eastAsia="Times New Roman" w:hAnsi="Times New Roman"/>
          <w:color w:val="000000"/>
          <w:sz w:val="28"/>
          <w:szCs w:val="28"/>
        </w:rPr>
        <w:t xml:space="preserve"> ТНТ, 2009. </w:t>
      </w:r>
      <w:r w:rsidRPr="00901733">
        <w:rPr>
          <w:rFonts w:ascii="Times New Roman" w:eastAsia="Times New Roman" w:hAnsi="Times New Roman"/>
          <w:color w:val="000000"/>
          <w:sz w:val="28"/>
          <w:szCs w:val="28"/>
        </w:rPr>
        <w:t>- 288 с.</w:t>
      </w:r>
    </w:p>
    <w:p w:rsidR="005F41A4" w:rsidRPr="000B74A8" w:rsidRDefault="00D47759" w:rsidP="00DD30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Издания из ЭБС</w:t>
      </w:r>
    </w:p>
    <w:p w:rsidR="00DD30AF" w:rsidRDefault="00901733" w:rsidP="00DD30A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1733">
        <w:rPr>
          <w:sz w:val="28"/>
          <w:szCs w:val="28"/>
        </w:rPr>
        <w:t>Вяткин, В. Н. Риск-менеджмент</w:t>
      </w:r>
      <w:r w:rsidR="00DD30AF">
        <w:rPr>
          <w:sz w:val="28"/>
          <w:szCs w:val="28"/>
        </w:rPr>
        <w:t xml:space="preserve">: учебник / В. Н. Вяткин, В. А. </w:t>
      </w:r>
      <w:proofErr w:type="spellStart"/>
      <w:r w:rsidRPr="00901733">
        <w:rPr>
          <w:sz w:val="28"/>
          <w:szCs w:val="28"/>
        </w:rPr>
        <w:t>Гамза</w:t>
      </w:r>
      <w:proofErr w:type="spellEnd"/>
      <w:r w:rsidRPr="00901733">
        <w:rPr>
          <w:sz w:val="28"/>
          <w:szCs w:val="28"/>
        </w:rPr>
        <w:t>, Ф. В. Маевский.</w:t>
      </w:r>
      <w:r w:rsidR="00DD30AF">
        <w:rPr>
          <w:sz w:val="28"/>
          <w:szCs w:val="28"/>
        </w:rPr>
        <w:t xml:space="preserve"> </w:t>
      </w:r>
      <w:r w:rsidRPr="00901733">
        <w:rPr>
          <w:sz w:val="28"/>
          <w:szCs w:val="28"/>
        </w:rPr>
        <w:t xml:space="preserve">— 2-е </w:t>
      </w:r>
      <w:r w:rsidR="00DD30AF">
        <w:rPr>
          <w:sz w:val="28"/>
          <w:szCs w:val="28"/>
        </w:rPr>
        <w:t xml:space="preserve">изд., </w:t>
      </w:r>
      <w:proofErr w:type="spellStart"/>
      <w:r w:rsidR="00DD30AF">
        <w:rPr>
          <w:sz w:val="28"/>
          <w:szCs w:val="28"/>
        </w:rPr>
        <w:t>перераб</w:t>
      </w:r>
      <w:proofErr w:type="spellEnd"/>
      <w:proofErr w:type="gramStart"/>
      <w:r w:rsidR="00DD30AF">
        <w:rPr>
          <w:sz w:val="28"/>
          <w:szCs w:val="28"/>
        </w:rPr>
        <w:t>.</w:t>
      </w:r>
      <w:proofErr w:type="gramEnd"/>
      <w:r w:rsidR="00DD30AF">
        <w:rPr>
          <w:sz w:val="28"/>
          <w:szCs w:val="28"/>
        </w:rPr>
        <w:t xml:space="preserve"> и доп. — Москва: </w:t>
      </w:r>
      <w:r w:rsidRPr="00901733">
        <w:rPr>
          <w:sz w:val="28"/>
          <w:szCs w:val="28"/>
        </w:rPr>
        <w:t xml:space="preserve">Издательство </w:t>
      </w:r>
      <w:proofErr w:type="spellStart"/>
      <w:r w:rsidRPr="00901733">
        <w:rPr>
          <w:sz w:val="28"/>
          <w:szCs w:val="28"/>
        </w:rPr>
        <w:t>Юрайт</w:t>
      </w:r>
      <w:proofErr w:type="spellEnd"/>
      <w:r w:rsidRPr="00901733">
        <w:rPr>
          <w:sz w:val="28"/>
          <w:szCs w:val="28"/>
        </w:rPr>
        <w:t>, 2021. — 365 с. — (Высшее</w:t>
      </w:r>
      <w:r w:rsidR="00DD30AF">
        <w:rPr>
          <w:sz w:val="28"/>
          <w:szCs w:val="28"/>
        </w:rPr>
        <w:t xml:space="preserve"> образование). — </w:t>
      </w:r>
      <w:r w:rsidRPr="00901733">
        <w:rPr>
          <w:sz w:val="28"/>
          <w:szCs w:val="28"/>
        </w:rPr>
        <w:t>ISBN 978-5-9916-3502-8. — Текст: электронный // Образовательная</w:t>
      </w:r>
      <w:r w:rsidR="00DD30AF">
        <w:rPr>
          <w:sz w:val="28"/>
          <w:szCs w:val="28"/>
        </w:rPr>
        <w:t xml:space="preserve"> </w:t>
      </w:r>
      <w:r w:rsidRPr="00901733">
        <w:rPr>
          <w:sz w:val="28"/>
          <w:szCs w:val="28"/>
        </w:rPr>
        <w:t xml:space="preserve">платформа </w:t>
      </w:r>
      <w:proofErr w:type="spellStart"/>
      <w:r w:rsidRPr="00901733">
        <w:rPr>
          <w:sz w:val="28"/>
          <w:szCs w:val="28"/>
        </w:rPr>
        <w:t>Юрайт</w:t>
      </w:r>
      <w:proofErr w:type="spellEnd"/>
      <w:r w:rsidRPr="00901733">
        <w:rPr>
          <w:sz w:val="28"/>
          <w:szCs w:val="28"/>
        </w:rPr>
        <w:t xml:space="preserve"> [сайт]. — URL: </w:t>
      </w:r>
      <w:hyperlink r:id="rId6" w:history="1">
        <w:r w:rsidR="00DD30AF" w:rsidRPr="0054525B">
          <w:rPr>
            <w:rStyle w:val="Hyperlink"/>
            <w:sz w:val="28"/>
            <w:szCs w:val="28"/>
          </w:rPr>
          <w:t>https://urait.ru/bcode/469020 2</w:t>
        </w:r>
      </w:hyperlink>
      <w:r w:rsidR="00DD30AF">
        <w:rPr>
          <w:sz w:val="28"/>
          <w:szCs w:val="28"/>
        </w:rPr>
        <w:t xml:space="preserve">. </w:t>
      </w:r>
    </w:p>
    <w:p w:rsidR="00901733" w:rsidRPr="00DD30AF" w:rsidRDefault="00901733" w:rsidP="00DD30A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1733">
        <w:rPr>
          <w:sz w:val="28"/>
          <w:szCs w:val="28"/>
        </w:rPr>
        <w:t>Основы риск-менеджмента</w:t>
      </w:r>
      <w:r w:rsidR="00DD30AF">
        <w:rPr>
          <w:sz w:val="28"/>
          <w:szCs w:val="28"/>
        </w:rPr>
        <w:t xml:space="preserve"> </w:t>
      </w:r>
      <w:r w:rsidR="00DD30AF" w:rsidRPr="00DD30AF">
        <w:rPr>
          <w:sz w:val="28"/>
          <w:szCs w:val="28"/>
        </w:rPr>
        <w:t>/</w:t>
      </w:r>
      <w:r w:rsidR="00DD30AF">
        <w:rPr>
          <w:sz w:val="28"/>
          <w:szCs w:val="28"/>
        </w:rPr>
        <w:t xml:space="preserve"> </w:t>
      </w:r>
      <w:r w:rsidRPr="00DD30AF">
        <w:rPr>
          <w:sz w:val="28"/>
          <w:szCs w:val="28"/>
        </w:rPr>
        <w:t xml:space="preserve">М. </w:t>
      </w:r>
      <w:proofErr w:type="spellStart"/>
      <w:r w:rsidR="00DD30AF">
        <w:rPr>
          <w:sz w:val="28"/>
          <w:szCs w:val="28"/>
        </w:rPr>
        <w:t>Кроуи</w:t>
      </w:r>
      <w:proofErr w:type="spellEnd"/>
      <w:r w:rsidR="00DD30AF">
        <w:rPr>
          <w:sz w:val="28"/>
          <w:szCs w:val="28"/>
        </w:rPr>
        <w:t xml:space="preserve">, Д. </w:t>
      </w:r>
      <w:proofErr w:type="spellStart"/>
      <w:r w:rsidR="00DD30AF">
        <w:rPr>
          <w:sz w:val="28"/>
          <w:szCs w:val="28"/>
        </w:rPr>
        <w:t>Гэлаи</w:t>
      </w:r>
      <w:proofErr w:type="spellEnd"/>
      <w:r w:rsidR="00DD30AF">
        <w:rPr>
          <w:sz w:val="28"/>
          <w:szCs w:val="28"/>
        </w:rPr>
        <w:t xml:space="preserve">, В. Б. </w:t>
      </w:r>
      <w:proofErr w:type="spellStart"/>
      <w:r w:rsidR="00DD30AF">
        <w:rPr>
          <w:sz w:val="28"/>
          <w:szCs w:val="28"/>
        </w:rPr>
        <w:t>Минасян</w:t>
      </w:r>
      <w:proofErr w:type="spellEnd"/>
      <w:r w:rsidR="00DD30AF">
        <w:rPr>
          <w:sz w:val="28"/>
          <w:szCs w:val="28"/>
        </w:rPr>
        <w:t xml:space="preserve">, </w:t>
      </w:r>
      <w:r w:rsidRPr="00DD30AF">
        <w:rPr>
          <w:sz w:val="28"/>
          <w:szCs w:val="28"/>
        </w:rPr>
        <w:t xml:space="preserve">Р. Марк. — </w:t>
      </w:r>
      <w:proofErr w:type="gramStart"/>
      <w:r w:rsidRPr="00DD30AF">
        <w:rPr>
          <w:sz w:val="28"/>
          <w:szCs w:val="28"/>
        </w:rPr>
        <w:t>Москва :</w:t>
      </w:r>
      <w:proofErr w:type="gramEnd"/>
      <w:r w:rsidRPr="00DD30AF">
        <w:rPr>
          <w:sz w:val="28"/>
          <w:szCs w:val="28"/>
        </w:rPr>
        <w:t xml:space="preserve"> Издательство </w:t>
      </w:r>
      <w:proofErr w:type="spellStart"/>
      <w:r w:rsidRPr="00DD30AF">
        <w:rPr>
          <w:sz w:val="28"/>
          <w:szCs w:val="28"/>
        </w:rPr>
        <w:t>Юрайт</w:t>
      </w:r>
      <w:proofErr w:type="spellEnd"/>
      <w:r w:rsidRPr="00DD30AF">
        <w:rPr>
          <w:sz w:val="28"/>
          <w:szCs w:val="28"/>
        </w:rPr>
        <w:t>, 2021. —</w:t>
      </w:r>
      <w:r w:rsidR="00DD30AF">
        <w:rPr>
          <w:sz w:val="28"/>
          <w:szCs w:val="28"/>
        </w:rPr>
        <w:t xml:space="preserve"> </w:t>
      </w:r>
      <w:r w:rsidRPr="00DD30AF">
        <w:rPr>
          <w:sz w:val="28"/>
          <w:szCs w:val="28"/>
        </w:rPr>
        <w:t>390 с. — (Высшее образование). — ISBN 978-5-534-02578-1. — Текст: электронный //</w:t>
      </w:r>
      <w:r w:rsidR="00DD30AF">
        <w:rPr>
          <w:sz w:val="28"/>
          <w:szCs w:val="28"/>
        </w:rPr>
        <w:t xml:space="preserve"> </w:t>
      </w:r>
      <w:r w:rsidRPr="00DD30AF">
        <w:rPr>
          <w:sz w:val="28"/>
          <w:szCs w:val="28"/>
        </w:rPr>
        <w:t xml:space="preserve">Образовательная платформа </w:t>
      </w:r>
      <w:proofErr w:type="spellStart"/>
      <w:r w:rsidRPr="00DD30AF">
        <w:rPr>
          <w:sz w:val="28"/>
          <w:szCs w:val="28"/>
        </w:rPr>
        <w:t>Юрайт</w:t>
      </w:r>
      <w:proofErr w:type="spellEnd"/>
      <w:r w:rsidRPr="00DD30AF">
        <w:rPr>
          <w:sz w:val="28"/>
          <w:szCs w:val="28"/>
        </w:rPr>
        <w:t xml:space="preserve"> [сайт]. — URL: https://urait.ru/bcode/468418</w:t>
      </w: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Базы данных, информационно-справочные и поисковые системы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Образовательные ресурсы: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https://e.lanbook.com/ Электронно-библиотечная система «Издательство «Лань».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 xml:space="preserve">»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http://www.studentlibrary.ru/ Электронно-библиотечная система «Консультант студента»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http://www.trmost.com/ Электронно-библиотечная система «Троицкий мост»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Научные ресурсы: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 http://diss.rsl.ru/ Электронная библиотека диссертаций Российской государственной библиотеки.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https://elibrary.ru/ Научная электронная библиотека eLIBRARY.RU</w:t>
      </w:r>
    </w:p>
    <w:p w:rsidR="00D47759" w:rsidRDefault="00D47759" w:rsidP="004976EE">
      <w:pPr>
        <w:ind w:firstLine="709"/>
        <w:jc w:val="right"/>
        <w:rPr>
          <w:sz w:val="28"/>
          <w:szCs w:val="28"/>
        </w:rPr>
      </w:pPr>
    </w:p>
    <w:p w:rsidR="003A4502" w:rsidRDefault="003A4502" w:rsidP="003A45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C30C8">
        <w:rPr>
          <w:sz w:val="28"/>
          <w:szCs w:val="28"/>
        </w:rPr>
        <w:t xml:space="preserve">реподаватель </w:t>
      </w:r>
      <w:r w:rsidR="00852A2C">
        <w:rPr>
          <w:sz w:val="28"/>
          <w:szCs w:val="28"/>
        </w:rPr>
        <w:t xml:space="preserve">__________________ </w:t>
      </w:r>
      <w:proofErr w:type="spellStart"/>
      <w:r w:rsidR="00852A2C">
        <w:rPr>
          <w:sz w:val="28"/>
          <w:szCs w:val="28"/>
        </w:rPr>
        <w:t>Галынис</w:t>
      </w:r>
      <w:proofErr w:type="spellEnd"/>
      <w:r w:rsidR="00852A2C">
        <w:rPr>
          <w:sz w:val="28"/>
          <w:szCs w:val="28"/>
        </w:rPr>
        <w:t xml:space="preserve"> Кирилл Игоревич</w:t>
      </w:r>
    </w:p>
    <w:p w:rsidR="003A4502" w:rsidRPr="00374343" w:rsidRDefault="003A4502" w:rsidP="003A4502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3A4502" w:rsidRPr="002C30C8" w:rsidRDefault="003A4502" w:rsidP="003A4502">
      <w:pPr>
        <w:spacing w:line="360" w:lineRule="auto"/>
        <w:jc w:val="both"/>
        <w:rPr>
          <w:sz w:val="28"/>
          <w:szCs w:val="28"/>
        </w:rPr>
      </w:pPr>
    </w:p>
    <w:p w:rsidR="003A4502" w:rsidRDefault="003A4502" w:rsidP="003A450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852A2C">
        <w:rPr>
          <w:sz w:val="28"/>
          <w:szCs w:val="28"/>
        </w:rPr>
        <w:t xml:space="preserve">___________ </w:t>
      </w:r>
      <w:r w:rsidR="00DD30AF">
        <w:rPr>
          <w:sz w:val="28"/>
          <w:szCs w:val="28"/>
        </w:rPr>
        <w:t>Баранова</w:t>
      </w:r>
      <w:r w:rsidR="00852A2C">
        <w:rPr>
          <w:sz w:val="28"/>
          <w:szCs w:val="28"/>
        </w:rPr>
        <w:t xml:space="preserve"> Ольга Александровна</w:t>
      </w:r>
    </w:p>
    <w:p w:rsidR="003A4502" w:rsidRPr="00374343" w:rsidRDefault="003A4502" w:rsidP="003A4502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47759" w:rsidRPr="0033620C" w:rsidRDefault="00D47759" w:rsidP="003A4502">
      <w:pPr>
        <w:tabs>
          <w:tab w:val="left" w:pos="851"/>
        </w:tabs>
      </w:pPr>
    </w:p>
    <w:sectPr w:rsidR="00D47759" w:rsidRPr="0033620C" w:rsidSect="00A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798"/>
    <w:multiLevelType w:val="hybridMultilevel"/>
    <w:tmpl w:val="194846E4"/>
    <w:lvl w:ilvl="0" w:tplc="927AE22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76091"/>
    <w:multiLevelType w:val="hybridMultilevel"/>
    <w:tmpl w:val="63DE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231C"/>
    <w:multiLevelType w:val="hybridMultilevel"/>
    <w:tmpl w:val="7FE4B22A"/>
    <w:lvl w:ilvl="0" w:tplc="05EC98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D80905"/>
    <w:multiLevelType w:val="hybridMultilevel"/>
    <w:tmpl w:val="3E628B96"/>
    <w:lvl w:ilvl="0" w:tplc="9B8C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310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F22086"/>
    <w:multiLevelType w:val="hybridMultilevel"/>
    <w:tmpl w:val="CC1833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DF24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DD71B17"/>
    <w:multiLevelType w:val="hybridMultilevel"/>
    <w:tmpl w:val="10A03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B658B8"/>
    <w:multiLevelType w:val="hybridMultilevel"/>
    <w:tmpl w:val="F8DA8370"/>
    <w:lvl w:ilvl="0" w:tplc="7762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A719CE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D185DAE"/>
    <w:multiLevelType w:val="hybridMultilevel"/>
    <w:tmpl w:val="475AB1C0"/>
    <w:lvl w:ilvl="0" w:tplc="727439D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 w15:restartNumberingAfterBreak="0">
    <w:nsid w:val="4D770C9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2752C1E"/>
    <w:multiLevelType w:val="hybridMultilevel"/>
    <w:tmpl w:val="C78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F203D"/>
    <w:multiLevelType w:val="hybridMultilevel"/>
    <w:tmpl w:val="FF9EFC34"/>
    <w:lvl w:ilvl="0" w:tplc="C8B8EE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84B0A8C"/>
    <w:multiLevelType w:val="hybridMultilevel"/>
    <w:tmpl w:val="BA48DAB2"/>
    <w:lvl w:ilvl="0" w:tplc="6E5653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A61B3A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1C16C2B"/>
    <w:multiLevelType w:val="hybridMultilevel"/>
    <w:tmpl w:val="ED882DB8"/>
    <w:lvl w:ilvl="0" w:tplc="B3703F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204743A"/>
    <w:multiLevelType w:val="hybridMultilevel"/>
    <w:tmpl w:val="7F5A1C82"/>
    <w:lvl w:ilvl="0" w:tplc="228CD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2327443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51F145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5C0519C"/>
    <w:multiLevelType w:val="hybridMultilevel"/>
    <w:tmpl w:val="DF602086"/>
    <w:lvl w:ilvl="0" w:tplc="D6869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9B64B5F"/>
    <w:multiLevelType w:val="hybridMultilevel"/>
    <w:tmpl w:val="CA3C1776"/>
    <w:lvl w:ilvl="0" w:tplc="5128C3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AE17920"/>
    <w:multiLevelType w:val="hybridMultilevel"/>
    <w:tmpl w:val="5C0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03052"/>
    <w:multiLevelType w:val="hybridMultilevel"/>
    <w:tmpl w:val="C786DA4A"/>
    <w:lvl w:ilvl="0" w:tplc="2D6283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D6D4B56"/>
    <w:multiLevelType w:val="hybridMultilevel"/>
    <w:tmpl w:val="AD4A72EC"/>
    <w:lvl w:ilvl="0" w:tplc="536482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B30456"/>
    <w:multiLevelType w:val="multilevel"/>
    <w:tmpl w:val="186E8A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abstractNum w:abstractNumId="26" w15:restartNumberingAfterBreak="0">
    <w:nsid w:val="74F2340A"/>
    <w:multiLevelType w:val="hybridMultilevel"/>
    <w:tmpl w:val="6F546942"/>
    <w:lvl w:ilvl="0" w:tplc="A86E2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406F11"/>
    <w:multiLevelType w:val="hybridMultilevel"/>
    <w:tmpl w:val="7EB8BBF4"/>
    <w:lvl w:ilvl="0" w:tplc="3AA4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5"/>
  </w:num>
  <w:num w:numId="4">
    <w:abstractNumId w:val="21"/>
  </w:num>
  <w:num w:numId="5">
    <w:abstractNumId w:val="18"/>
  </w:num>
  <w:num w:numId="6">
    <w:abstractNumId w:val="20"/>
  </w:num>
  <w:num w:numId="7">
    <w:abstractNumId w:val="17"/>
  </w:num>
  <w:num w:numId="8">
    <w:abstractNumId w:val="19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2"/>
  </w:num>
  <w:num w:numId="17">
    <w:abstractNumId w:val="13"/>
  </w:num>
  <w:num w:numId="18">
    <w:abstractNumId w:val="6"/>
  </w:num>
  <w:num w:numId="19">
    <w:abstractNumId w:val="2"/>
  </w:num>
  <w:num w:numId="20">
    <w:abstractNumId w:val="27"/>
  </w:num>
  <w:num w:numId="21">
    <w:abstractNumId w:val="26"/>
  </w:num>
  <w:num w:numId="22">
    <w:abstractNumId w:val="8"/>
  </w:num>
  <w:num w:numId="23">
    <w:abstractNumId w:val="0"/>
  </w:num>
  <w:num w:numId="24">
    <w:abstractNumId w:val="14"/>
  </w:num>
  <w:num w:numId="25">
    <w:abstractNumId w:val="23"/>
  </w:num>
  <w:num w:numId="26">
    <w:abstractNumId w:val="1"/>
  </w:num>
  <w:num w:numId="27">
    <w:abstractNumId w:val="3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B76"/>
    <w:rsid w:val="0002364C"/>
    <w:rsid w:val="0002423B"/>
    <w:rsid w:val="00025862"/>
    <w:rsid w:val="00053F17"/>
    <w:rsid w:val="00070F55"/>
    <w:rsid w:val="00072E22"/>
    <w:rsid w:val="000801D6"/>
    <w:rsid w:val="000B70C0"/>
    <w:rsid w:val="000B74A8"/>
    <w:rsid w:val="0010161B"/>
    <w:rsid w:val="0010453B"/>
    <w:rsid w:val="00105A0F"/>
    <w:rsid w:val="0011491F"/>
    <w:rsid w:val="00131BB3"/>
    <w:rsid w:val="00132D93"/>
    <w:rsid w:val="00154220"/>
    <w:rsid w:val="00161D96"/>
    <w:rsid w:val="001765F1"/>
    <w:rsid w:val="001822CF"/>
    <w:rsid w:val="001828D4"/>
    <w:rsid w:val="00195936"/>
    <w:rsid w:val="001B3A2D"/>
    <w:rsid w:val="001D412F"/>
    <w:rsid w:val="001D5DCB"/>
    <w:rsid w:val="00201E61"/>
    <w:rsid w:val="00225744"/>
    <w:rsid w:val="00235789"/>
    <w:rsid w:val="00264F47"/>
    <w:rsid w:val="0026503D"/>
    <w:rsid w:val="00265D45"/>
    <w:rsid w:val="00294027"/>
    <w:rsid w:val="002C1A3B"/>
    <w:rsid w:val="002C7DCA"/>
    <w:rsid w:val="002D565B"/>
    <w:rsid w:val="002D6859"/>
    <w:rsid w:val="002E7320"/>
    <w:rsid w:val="0033620C"/>
    <w:rsid w:val="00337862"/>
    <w:rsid w:val="003418B7"/>
    <w:rsid w:val="00354913"/>
    <w:rsid w:val="00362F74"/>
    <w:rsid w:val="00370CF8"/>
    <w:rsid w:val="00371012"/>
    <w:rsid w:val="00384F18"/>
    <w:rsid w:val="00394DD4"/>
    <w:rsid w:val="003A4502"/>
    <w:rsid w:val="003B4993"/>
    <w:rsid w:val="003C08D8"/>
    <w:rsid w:val="003C6DE7"/>
    <w:rsid w:val="003D3ACA"/>
    <w:rsid w:val="00400ECE"/>
    <w:rsid w:val="00412614"/>
    <w:rsid w:val="00427AF3"/>
    <w:rsid w:val="00433063"/>
    <w:rsid w:val="00451D52"/>
    <w:rsid w:val="00457DCC"/>
    <w:rsid w:val="00484430"/>
    <w:rsid w:val="004846B3"/>
    <w:rsid w:val="0048624D"/>
    <w:rsid w:val="004976EE"/>
    <w:rsid w:val="004A0E07"/>
    <w:rsid w:val="004A59A0"/>
    <w:rsid w:val="004A5A00"/>
    <w:rsid w:val="004B03C0"/>
    <w:rsid w:val="004B285E"/>
    <w:rsid w:val="004B4B7C"/>
    <w:rsid w:val="004C2A39"/>
    <w:rsid w:val="004C4C65"/>
    <w:rsid w:val="00527042"/>
    <w:rsid w:val="00541F49"/>
    <w:rsid w:val="005445B2"/>
    <w:rsid w:val="00546629"/>
    <w:rsid w:val="00565899"/>
    <w:rsid w:val="00592E58"/>
    <w:rsid w:val="005A0D65"/>
    <w:rsid w:val="005A42E5"/>
    <w:rsid w:val="005B3089"/>
    <w:rsid w:val="005E1EB3"/>
    <w:rsid w:val="005E6B12"/>
    <w:rsid w:val="005F41A4"/>
    <w:rsid w:val="0060224C"/>
    <w:rsid w:val="00610A00"/>
    <w:rsid w:val="0061598D"/>
    <w:rsid w:val="00621150"/>
    <w:rsid w:val="0062464F"/>
    <w:rsid w:val="00625DE7"/>
    <w:rsid w:val="0063378C"/>
    <w:rsid w:val="006424C0"/>
    <w:rsid w:val="00684B1B"/>
    <w:rsid w:val="00693423"/>
    <w:rsid w:val="00693E1E"/>
    <w:rsid w:val="006C0844"/>
    <w:rsid w:val="007043AA"/>
    <w:rsid w:val="00717628"/>
    <w:rsid w:val="007226C4"/>
    <w:rsid w:val="0072321D"/>
    <w:rsid w:val="0073166D"/>
    <w:rsid w:val="00753932"/>
    <w:rsid w:val="00762E75"/>
    <w:rsid w:val="007765B2"/>
    <w:rsid w:val="00784B76"/>
    <w:rsid w:val="007A0DE4"/>
    <w:rsid w:val="007C4732"/>
    <w:rsid w:val="007D3051"/>
    <w:rsid w:val="007E5C2E"/>
    <w:rsid w:val="00801C29"/>
    <w:rsid w:val="00821300"/>
    <w:rsid w:val="00821E36"/>
    <w:rsid w:val="00823683"/>
    <w:rsid w:val="00826D59"/>
    <w:rsid w:val="00835CF8"/>
    <w:rsid w:val="008419C5"/>
    <w:rsid w:val="00852A2C"/>
    <w:rsid w:val="00870E7F"/>
    <w:rsid w:val="00893D23"/>
    <w:rsid w:val="008B5D7F"/>
    <w:rsid w:val="008C48CD"/>
    <w:rsid w:val="008C4988"/>
    <w:rsid w:val="008C74B2"/>
    <w:rsid w:val="008D4160"/>
    <w:rsid w:val="00901733"/>
    <w:rsid w:val="0092106A"/>
    <w:rsid w:val="009235D3"/>
    <w:rsid w:val="00925981"/>
    <w:rsid w:val="00951261"/>
    <w:rsid w:val="0096148C"/>
    <w:rsid w:val="009722F0"/>
    <w:rsid w:val="00992A97"/>
    <w:rsid w:val="00997DAF"/>
    <w:rsid w:val="009B465C"/>
    <w:rsid w:val="00A01828"/>
    <w:rsid w:val="00A03961"/>
    <w:rsid w:val="00A20B8A"/>
    <w:rsid w:val="00A23885"/>
    <w:rsid w:val="00A31993"/>
    <w:rsid w:val="00A411F1"/>
    <w:rsid w:val="00A71652"/>
    <w:rsid w:val="00A7540B"/>
    <w:rsid w:val="00A76D89"/>
    <w:rsid w:val="00A86BFF"/>
    <w:rsid w:val="00AA1340"/>
    <w:rsid w:val="00AB1D0A"/>
    <w:rsid w:val="00AC33A2"/>
    <w:rsid w:val="00AC4283"/>
    <w:rsid w:val="00AC743C"/>
    <w:rsid w:val="00AE1367"/>
    <w:rsid w:val="00AE54E1"/>
    <w:rsid w:val="00B64C5A"/>
    <w:rsid w:val="00B83378"/>
    <w:rsid w:val="00B90575"/>
    <w:rsid w:val="00B90D42"/>
    <w:rsid w:val="00B95699"/>
    <w:rsid w:val="00C1516A"/>
    <w:rsid w:val="00C227CD"/>
    <w:rsid w:val="00C23039"/>
    <w:rsid w:val="00C261B2"/>
    <w:rsid w:val="00C4570E"/>
    <w:rsid w:val="00C7779A"/>
    <w:rsid w:val="00CA58BE"/>
    <w:rsid w:val="00CC6787"/>
    <w:rsid w:val="00CC7890"/>
    <w:rsid w:val="00CD1A47"/>
    <w:rsid w:val="00CE596F"/>
    <w:rsid w:val="00CE664F"/>
    <w:rsid w:val="00CF0BC2"/>
    <w:rsid w:val="00D06207"/>
    <w:rsid w:val="00D22BA9"/>
    <w:rsid w:val="00D32423"/>
    <w:rsid w:val="00D412A3"/>
    <w:rsid w:val="00D47759"/>
    <w:rsid w:val="00D512C5"/>
    <w:rsid w:val="00D52E87"/>
    <w:rsid w:val="00D55A1F"/>
    <w:rsid w:val="00D70661"/>
    <w:rsid w:val="00D8446C"/>
    <w:rsid w:val="00DA38C0"/>
    <w:rsid w:val="00DB634B"/>
    <w:rsid w:val="00DC71DA"/>
    <w:rsid w:val="00DD30AF"/>
    <w:rsid w:val="00DE55A8"/>
    <w:rsid w:val="00DF1973"/>
    <w:rsid w:val="00DF3F1C"/>
    <w:rsid w:val="00E36D44"/>
    <w:rsid w:val="00E40347"/>
    <w:rsid w:val="00E50396"/>
    <w:rsid w:val="00E52FF6"/>
    <w:rsid w:val="00E66F1A"/>
    <w:rsid w:val="00E82EFD"/>
    <w:rsid w:val="00E8422D"/>
    <w:rsid w:val="00E85CEF"/>
    <w:rsid w:val="00E93FE8"/>
    <w:rsid w:val="00EB13A5"/>
    <w:rsid w:val="00EC1862"/>
    <w:rsid w:val="00EE3398"/>
    <w:rsid w:val="00EF419E"/>
    <w:rsid w:val="00F17EED"/>
    <w:rsid w:val="00F362F0"/>
    <w:rsid w:val="00F561A0"/>
    <w:rsid w:val="00F644F8"/>
    <w:rsid w:val="00F8083A"/>
    <w:rsid w:val="00F80F5F"/>
    <w:rsid w:val="00F96D9F"/>
    <w:rsid w:val="00FA274D"/>
    <w:rsid w:val="00FA7F10"/>
    <w:rsid w:val="00FB3222"/>
    <w:rsid w:val="00FC0249"/>
    <w:rsid w:val="00FC4A36"/>
    <w:rsid w:val="00FC769D"/>
    <w:rsid w:val="00FD4E7C"/>
    <w:rsid w:val="00FE2F46"/>
    <w:rsid w:val="00FE3735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77C94"/>
  <w15:docId w15:val="{2C095897-053E-4CB9-A4E9-0267B25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ext">
    <w:name w:val="newstext"/>
    <w:uiPriority w:val="99"/>
    <w:rsid w:val="00A71652"/>
  </w:style>
  <w:style w:type="paragraph" w:styleId="ListParagraph">
    <w:name w:val="List Paragraph"/>
    <w:basedOn w:val="Normal"/>
    <w:uiPriority w:val="99"/>
    <w:qFormat/>
    <w:rsid w:val="00A71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71652"/>
    <w:rPr>
      <w:sz w:val="22"/>
      <w:szCs w:val="22"/>
      <w:lang w:eastAsia="en-US"/>
    </w:rPr>
  </w:style>
  <w:style w:type="character" w:styleId="Hyperlink">
    <w:name w:val="Hyperlink"/>
    <w:uiPriority w:val="99"/>
    <w:rsid w:val="00F80F5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80F5F"/>
    <w:rPr>
      <w:rFonts w:cs="Times New Roman"/>
      <w:color w:val="800080"/>
      <w:u w:val="single"/>
    </w:rPr>
  </w:style>
  <w:style w:type="paragraph" w:customStyle="1" w:styleId="msonormalcxsplast">
    <w:name w:val="msonormalcxsplast"/>
    <w:basedOn w:val="Normal"/>
    <w:uiPriority w:val="99"/>
    <w:rsid w:val="00CD1A4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D1A47"/>
    <w:rPr>
      <w:rFonts w:eastAsia="SimSu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10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A20B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20B8A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020%202" TargetMode="External"/><Relationship Id="rId5" Type="http://schemas.openxmlformats.org/officeDocument/2006/relationships/hyperlink" Target="https://zabgu.ru/files/html_document/pdf_files/fixed/Normativny'e_dokumenty'/MI__01-02-2018_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79144394288</cp:lastModifiedBy>
  <cp:revision>149</cp:revision>
  <dcterms:created xsi:type="dcterms:W3CDTF">2013-12-08T03:36:00Z</dcterms:created>
  <dcterms:modified xsi:type="dcterms:W3CDTF">2022-12-13T14:53:00Z</dcterms:modified>
</cp:coreProperties>
</file>