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12" w:rsidRPr="00623411" w:rsidRDefault="005E6B12" w:rsidP="005E6B12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5E6B12" w:rsidRPr="004B5796" w:rsidRDefault="005E6B12" w:rsidP="005E6B1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E6B12" w:rsidRPr="004B5796" w:rsidRDefault="005E6B12" w:rsidP="005E6B1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5E6B12" w:rsidRPr="004B5796" w:rsidRDefault="005E6B12" w:rsidP="005E6B1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5E6B12" w:rsidRPr="004B5796" w:rsidRDefault="005E6B12" w:rsidP="005E6B12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5E6B12" w:rsidRDefault="005E6B12" w:rsidP="005E6B12">
      <w:pPr>
        <w:spacing w:line="360" w:lineRule="auto"/>
        <w:rPr>
          <w:sz w:val="28"/>
          <w:szCs w:val="28"/>
        </w:rPr>
      </w:pPr>
    </w:p>
    <w:p w:rsidR="005E6B12" w:rsidRPr="00ED74CF" w:rsidRDefault="005E6B12" w:rsidP="005E6B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экономики и управления</w:t>
      </w:r>
    </w:p>
    <w:p w:rsidR="005E6B12" w:rsidRPr="00155169" w:rsidRDefault="005E6B12" w:rsidP="005E6B12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«государственного, муниципального управления и политики</w:t>
      </w:r>
      <w:r w:rsidRPr="004B5796">
        <w:rPr>
          <w:sz w:val="28"/>
          <w:szCs w:val="28"/>
        </w:rPr>
        <w:t>»</w:t>
      </w:r>
    </w:p>
    <w:p w:rsidR="005E6B12" w:rsidRDefault="005E6B12" w:rsidP="005E6B12">
      <w:pPr>
        <w:jc w:val="center"/>
        <w:outlineLvl w:val="0"/>
        <w:rPr>
          <w:sz w:val="28"/>
          <w:szCs w:val="28"/>
        </w:rPr>
      </w:pPr>
    </w:p>
    <w:p w:rsidR="005E6B12" w:rsidRPr="002C30C8" w:rsidRDefault="005E6B12" w:rsidP="005E6B12">
      <w:pPr>
        <w:jc w:val="center"/>
        <w:outlineLvl w:val="0"/>
        <w:rPr>
          <w:sz w:val="28"/>
          <w:szCs w:val="28"/>
        </w:rPr>
      </w:pPr>
    </w:p>
    <w:p w:rsidR="005E6B12" w:rsidRPr="002C30C8" w:rsidRDefault="005E6B12" w:rsidP="005E6B12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5E6B12" w:rsidRPr="002C30C8" w:rsidRDefault="005E6B12" w:rsidP="005E6B12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E6B12" w:rsidRPr="002C30C8" w:rsidRDefault="005E6B12" w:rsidP="005E6B12">
      <w:pPr>
        <w:jc w:val="center"/>
        <w:outlineLvl w:val="0"/>
        <w:rPr>
          <w:i/>
          <w:sz w:val="28"/>
          <w:szCs w:val="28"/>
        </w:rPr>
      </w:pPr>
    </w:p>
    <w:p w:rsidR="005E6B12" w:rsidRPr="002C30C8" w:rsidRDefault="005E6B12" w:rsidP="005E6B12">
      <w:pPr>
        <w:jc w:val="center"/>
        <w:rPr>
          <w:sz w:val="28"/>
          <w:szCs w:val="28"/>
        </w:rPr>
      </w:pPr>
    </w:p>
    <w:p w:rsidR="005E6B12" w:rsidRPr="002C30C8" w:rsidRDefault="005E6B12" w:rsidP="005E6B12">
      <w:pPr>
        <w:jc w:val="center"/>
        <w:rPr>
          <w:sz w:val="28"/>
          <w:szCs w:val="28"/>
        </w:rPr>
      </w:pPr>
    </w:p>
    <w:p w:rsidR="00484430" w:rsidRDefault="005E6B12" w:rsidP="005E6B12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 </w:t>
      </w:r>
    </w:p>
    <w:p w:rsidR="005E6B12" w:rsidRPr="002C30C8" w:rsidRDefault="005E6B12" w:rsidP="005E6B1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64F47" w:rsidRPr="00264F47">
        <w:rPr>
          <w:sz w:val="28"/>
          <w:szCs w:val="28"/>
        </w:rPr>
        <w:t>Управление государственными и муниципальными ресурсами</w:t>
      </w:r>
      <w:r w:rsidRPr="002C30C8">
        <w:rPr>
          <w:sz w:val="28"/>
          <w:szCs w:val="28"/>
        </w:rPr>
        <w:t>»</w:t>
      </w:r>
    </w:p>
    <w:p w:rsidR="005E6B12" w:rsidRPr="002C30C8" w:rsidRDefault="005E6B12" w:rsidP="005E6B12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5E6B12" w:rsidRPr="002C30C8" w:rsidRDefault="005E6B12" w:rsidP="005E6B12">
      <w:pPr>
        <w:jc w:val="center"/>
        <w:rPr>
          <w:sz w:val="28"/>
          <w:szCs w:val="28"/>
        </w:rPr>
      </w:pPr>
    </w:p>
    <w:p w:rsidR="00484430" w:rsidRDefault="005E6B12" w:rsidP="00484430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</w:t>
      </w:r>
    </w:p>
    <w:p w:rsidR="005E6B12" w:rsidRPr="002C30C8" w:rsidRDefault="00684B1B" w:rsidP="0048443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38.04</w:t>
      </w:r>
      <w:r w:rsidR="00484430">
        <w:rPr>
          <w:sz w:val="28"/>
          <w:szCs w:val="28"/>
        </w:rPr>
        <w:t>.04 Г</w:t>
      </w:r>
      <w:r w:rsidR="005E6B12">
        <w:rPr>
          <w:sz w:val="28"/>
          <w:szCs w:val="28"/>
        </w:rPr>
        <w:t>осударственное и муниципальное управление</w:t>
      </w:r>
    </w:p>
    <w:p w:rsidR="005E6B12" w:rsidRPr="002C30C8" w:rsidRDefault="005E6B12" w:rsidP="005E6B12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5E6B12" w:rsidRPr="002C30C8" w:rsidRDefault="005E6B12" w:rsidP="005E6B12">
      <w:pPr>
        <w:jc w:val="both"/>
        <w:outlineLvl w:val="0"/>
        <w:rPr>
          <w:sz w:val="28"/>
          <w:szCs w:val="28"/>
        </w:rPr>
      </w:pPr>
    </w:p>
    <w:p w:rsidR="005E6B12" w:rsidRDefault="005E6B12" w:rsidP="005E6B12">
      <w:pPr>
        <w:spacing w:line="360" w:lineRule="auto"/>
        <w:ind w:firstLine="567"/>
        <w:rPr>
          <w:sz w:val="28"/>
          <w:szCs w:val="28"/>
        </w:rPr>
      </w:pPr>
    </w:p>
    <w:p w:rsidR="005E6B12" w:rsidRPr="002C30C8" w:rsidRDefault="005E6B12" w:rsidP="005E6B1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684B1B">
        <w:rPr>
          <w:sz w:val="28"/>
          <w:szCs w:val="28"/>
        </w:rPr>
        <w:t xml:space="preserve"> – 4</w:t>
      </w:r>
      <w:r>
        <w:rPr>
          <w:sz w:val="28"/>
          <w:szCs w:val="28"/>
        </w:rPr>
        <w:t xml:space="preserve">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5E6B12" w:rsidRPr="002C30C8" w:rsidRDefault="005E6B12" w:rsidP="005E6B1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5E6B12" w:rsidRPr="002C30C8" w:rsidRDefault="005E6B12" w:rsidP="005E6B1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–нет.</w:t>
      </w:r>
    </w:p>
    <w:p w:rsidR="005E6B12" w:rsidRPr="002C30C8" w:rsidRDefault="005E6B12" w:rsidP="005E6B1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</w:t>
      </w:r>
      <w:r w:rsidR="00684B1B">
        <w:rPr>
          <w:sz w:val="28"/>
          <w:szCs w:val="28"/>
        </w:rPr>
        <w:t>ного контроля в семестре – экзамен</w:t>
      </w:r>
      <w:r w:rsidRPr="002C30C8">
        <w:rPr>
          <w:sz w:val="28"/>
          <w:szCs w:val="28"/>
        </w:rPr>
        <w:t>.</w:t>
      </w:r>
    </w:p>
    <w:p w:rsidR="00D47759" w:rsidRPr="002D6859" w:rsidRDefault="005E6B12" w:rsidP="005445B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47759" w:rsidRPr="002D6859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D47759" w:rsidRPr="0002364C" w:rsidRDefault="00D47759" w:rsidP="005445B2">
      <w:pPr>
        <w:pStyle w:val="a4"/>
        <w:rPr>
          <w:rFonts w:ascii="Times New Roman" w:hAnsi="Times New Roman"/>
          <w:sz w:val="28"/>
          <w:szCs w:val="28"/>
        </w:rPr>
      </w:pPr>
    </w:p>
    <w:p w:rsidR="00FB3222" w:rsidRPr="00FB3222" w:rsidRDefault="00FB3222" w:rsidP="005445B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3222">
        <w:rPr>
          <w:sz w:val="28"/>
          <w:szCs w:val="28"/>
        </w:rPr>
        <w:t xml:space="preserve">Понятие, состав государственных, муниципальных ресурсов </w:t>
      </w:r>
    </w:p>
    <w:p w:rsidR="00FB3222" w:rsidRPr="00FB3222" w:rsidRDefault="00FB3222" w:rsidP="005445B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3222">
        <w:rPr>
          <w:sz w:val="28"/>
          <w:szCs w:val="28"/>
        </w:rPr>
        <w:t xml:space="preserve">Технологии управления государственными и муниципальными ресурсами. </w:t>
      </w:r>
    </w:p>
    <w:p w:rsidR="00FB3222" w:rsidRPr="00FB3222" w:rsidRDefault="00FB3222" w:rsidP="005445B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3222">
        <w:rPr>
          <w:sz w:val="28"/>
          <w:szCs w:val="28"/>
        </w:rPr>
        <w:t>Управление водными ресурсами</w:t>
      </w:r>
    </w:p>
    <w:p w:rsidR="00FB3222" w:rsidRPr="00FB3222" w:rsidRDefault="00FB3222" w:rsidP="005445B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3222">
        <w:rPr>
          <w:sz w:val="28"/>
          <w:szCs w:val="28"/>
        </w:rPr>
        <w:t>Управление лесными ресурсами.</w:t>
      </w:r>
    </w:p>
    <w:p w:rsidR="00FB3222" w:rsidRPr="00FB3222" w:rsidRDefault="00FB3222" w:rsidP="005445B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3222">
        <w:rPr>
          <w:sz w:val="28"/>
          <w:szCs w:val="28"/>
        </w:rPr>
        <w:t>Управление земельными ресурсами</w:t>
      </w:r>
    </w:p>
    <w:p w:rsidR="00FB3222" w:rsidRPr="00FB3222" w:rsidRDefault="00FB3222" w:rsidP="005445B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3222">
        <w:rPr>
          <w:sz w:val="28"/>
          <w:szCs w:val="28"/>
        </w:rPr>
        <w:t>Управление государственным фондом недр</w:t>
      </w:r>
    </w:p>
    <w:p w:rsidR="00FB3222" w:rsidRPr="00FB3222" w:rsidRDefault="00FB3222" w:rsidP="005445B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3222">
        <w:rPr>
          <w:sz w:val="28"/>
          <w:szCs w:val="28"/>
        </w:rPr>
        <w:t>Управление государственным, муниципальным недвижимым и движимым имуществом</w:t>
      </w:r>
    </w:p>
    <w:p w:rsidR="00FB3222" w:rsidRPr="00FB3222" w:rsidRDefault="00FB3222" w:rsidP="005445B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3222">
        <w:rPr>
          <w:sz w:val="28"/>
          <w:szCs w:val="28"/>
        </w:rPr>
        <w:t>Управление государственными, муниципальными финансовыми ресурсами.</w:t>
      </w:r>
    </w:p>
    <w:p w:rsidR="00FB3222" w:rsidRPr="0002364C" w:rsidRDefault="00FB3222" w:rsidP="005445B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D47759" w:rsidRPr="0048624D" w:rsidRDefault="004C2A39" w:rsidP="0054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текущего контроля</w:t>
      </w:r>
      <w:r w:rsidR="00D47759" w:rsidRPr="0048624D">
        <w:rPr>
          <w:b/>
          <w:bCs/>
          <w:sz w:val="28"/>
          <w:szCs w:val="28"/>
        </w:rPr>
        <w:t xml:space="preserve"> </w:t>
      </w:r>
    </w:p>
    <w:p w:rsidR="00D47759" w:rsidRPr="0048624D" w:rsidRDefault="00D47759" w:rsidP="005445B2">
      <w:pPr>
        <w:jc w:val="center"/>
        <w:rPr>
          <w:b/>
          <w:bCs/>
          <w:sz w:val="28"/>
          <w:szCs w:val="28"/>
        </w:rPr>
      </w:pPr>
    </w:p>
    <w:p w:rsidR="00693423" w:rsidRDefault="00693423" w:rsidP="005445B2">
      <w:pPr>
        <w:ind w:firstLine="720"/>
        <w:jc w:val="both"/>
        <w:rPr>
          <w:sz w:val="28"/>
          <w:szCs w:val="28"/>
        </w:rPr>
      </w:pPr>
      <w:r w:rsidRPr="00693423">
        <w:rPr>
          <w:b/>
          <w:sz w:val="28"/>
          <w:szCs w:val="28"/>
        </w:rPr>
        <w:t>Контрольная работа.</w:t>
      </w:r>
      <w:r>
        <w:rPr>
          <w:sz w:val="28"/>
          <w:szCs w:val="28"/>
        </w:rPr>
        <w:t xml:space="preserve"> </w:t>
      </w:r>
    </w:p>
    <w:p w:rsidR="00362F74" w:rsidRPr="0048624D" w:rsidRDefault="00362F74" w:rsidP="005445B2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48624D">
        <w:rPr>
          <w:sz w:val="28"/>
          <w:szCs w:val="28"/>
        </w:rPr>
        <w:t xml:space="preserve">Рекомендуемый объем для контрольных работ составляет 10 </w:t>
      </w:r>
      <w:r w:rsidRPr="0048624D">
        <w:rPr>
          <w:color w:val="000000"/>
          <w:spacing w:val="-4"/>
          <w:sz w:val="28"/>
          <w:szCs w:val="28"/>
        </w:rPr>
        <w:t>– 15</w:t>
      </w:r>
      <w:r w:rsidRPr="0048624D">
        <w:rPr>
          <w:sz w:val="28"/>
          <w:szCs w:val="28"/>
        </w:rPr>
        <w:t xml:space="preserve"> страниц. </w:t>
      </w:r>
      <w:r w:rsidRPr="0048624D">
        <w:rPr>
          <w:color w:val="000000"/>
          <w:spacing w:val="-4"/>
          <w:sz w:val="28"/>
          <w:szCs w:val="28"/>
        </w:rPr>
        <w:t>Контрольная работа по дисциплине «</w:t>
      </w:r>
      <w:r w:rsidRPr="00264F47">
        <w:rPr>
          <w:sz w:val="28"/>
          <w:szCs w:val="28"/>
        </w:rPr>
        <w:t>Управление государственными и муниципальными ресурсами</w:t>
      </w:r>
      <w:r w:rsidRPr="0048624D">
        <w:rPr>
          <w:color w:val="000000"/>
          <w:spacing w:val="-4"/>
          <w:sz w:val="28"/>
          <w:szCs w:val="28"/>
        </w:rPr>
        <w:t xml:space="preserve">» представляет собой работу научно-методического содержания, </w:t>
      </w:r>
      <w:r>
        <w:rPr>
          <w:color w:val="000000"/>
          <w:spacing w:val="-4"/>
          <w:sz w:val="28"/>
          <w:szCs w:val="28"/>
        </w:rPr>
        <w:t xml:space="preserve">позволяющую </w:t>
      </w:r>
      <w:r w:rsidRPr="0048624D">
        <w:rPr>
          <w:color w:val="000000"/>
          <w:spacing w:val="-4"/>
          <w:sz w:val="28"/>
          <w:szCs w:val="28"/>
        </w:rPr>
        <w:t>студент</w:t>
      </w:r>
      <w:r>
        <w:rPr>
          <w:color w:val="000000"/>
          <w:spacing w:val="-4"/>
          <w:sz w:val="28"/>
          <w:szCs w:val="28"/>
        </w:rPr>
        <w:t>у закрепи</w:t>
      </w:r>
      <w:r w:rsidRPr="0048624D"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ь</w:t>
      </w:r>
      <w:r w:rsidRPr="0048624D">
        <w:rPr>
          <w:color w:val="000000"/>
          <w:spacing w:val="-4"/>
          <w:sz w:val="28"/>
          <w:szCs w:val="28"/>
        </w:rPr>
        <w:t xml:space="preserve"> полученную информацию, систематизируя по собственному усмотрению накопленные </w:t>
      </w:r>
      <w:r>
        <w:rPr>
          <w:color w:val="000000"/>
          <w:spacing w:val="-4"/>
          <w:sz w:val="28"/>
          <w:szCs w:val="28"/>
        </w:rPr>
        <w:t>данные, приводя примеры по рассматриваемым вопросам.</w:t>
      </w:r>
      <w:r w:rsidRPr="0048624D">
        <w:rPr>
          <w:color w:val="000000"/>
          <w:spacing w:val="-4"/>
          <w:sz w:val="28"/>
          <w:szCs w:val="28"/>
        </w:rPr>
        <w:t xml:space="preserve"> Основой содержания контрольной работы является материал, включающий обобщение, анализ теоретических положений по двум вопросам, представленным в таблице, а та</w:t>
      </w:r>
      <w:r>
        <w:rPr>
          <w:color w:val="000000"/>
          <w:spacing w:val="-4"/>
          <w:sz w:val="28"/>
          <w:szCs w:val="28"/>
        </w:rPr>
        <w:t>кже собственные выводы автора.</w:t>
      </w:r>
    </w:p>
    <w:p w:rsidR="00362F74" w:rsidRPr="0048624D" w:rsidRDefault="00362F74" w:rsidP="005445B2">
      <w:pPr>
        <w:ind w:firstLine="720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Основными критериями для зачета выполненной контрольной работы является:</w:t>
      </w:r>
    </w:p>
    <w:p w:rsidR="00362F74" w:rsidRPr="0048624D" w:rsidRDefault="00362F74" w:rsidP="005445B2">
      <w:pPr>
        <w:ind w:firstLine="720"/>
        <w:jc w:val="both"/>
        <w:rPr>
          <w:color w:val="000000"/>
          <w:sz w:val="28"/>
          <w:szCs w:val="28"/>
        </w:rPr>
      </w:pPr>
      <w:r w:rsidRPr="0048624D">
        <w:rPr>
          <w:color w:val="000000"/>
          <w:sz w:val="28"/>
          <w:szCs w:val="28"/>
        </w:rPr>
        <w:t>– использование достаточно</w:t>
      </w:r>
      <w:r>
        <w:rPr>
          <w:color w:val="000000"/>
          <w:sz w:val="28"/>
          <w:szCs w:val="28"/>
        </w:rPr>
        <w:t>го объема источников (не менее 5</w:t>
      </w:r>
      <w:r w:rsidRPr="0048624D">
        <w:rPr>
          <w:color w:val="000000"/>
          <w:sz w:val="28"/>
          <w:szCs w:val="28"/>
        </w:rPr>
        <w:t xml:space="preserve">) для рассмотрения сущности вопросов; </w:t>
      </w:r>
    </w:p>
    <w:p w:rsidR="00362F74" w:rsidRPr="0048624D" w:rsidRDefault="00362F74" w:rsidP="005445B2">
      <w:pPr>
        <w:ind w:firstLine="720"/>
        <w:jc w:val="both"/>
        <w:rPr>
          <w:color w:val="000000"/>
          <w:sz w:val="28"/>
          <w:szCs w:val="28"/>
        </w:rPr>
      </w:pPr>
      <w:r w:rsidRPr="0048624D">
        <w:rPr>
          <w:color w:val="000000"/>
          <w:sz w:val="28"/>
          <w:szCs w:val="28"/>
        </w:rPr>
        <w:t>– навыки лаконичного, чёткого и грамотного изложения материала, оформление работы в соответствии с методическими указаниями.</w:t>
      </w:r>
    </w:p>
    <w:p w:rsidR="00362F74" w:rsidRPr="0048624D" w:rsidRDefault="00362F74" w:rsidP="005445B2">
      <w:pPr>
        <w:ind w:firstLine="708"/>
        <w:jc w:val="both"/>
        <w:rPr>
          <w:bCs/>
          <w:sz w:val="28"/>
          <w:szCs w:val="28"/>
        </w:rPr>
      </w:pPr>
      <w:r w:rsidRPr="0048624D">
        <w:rPr>
          <w:b/>
          <w:bCs/>
          <w:sz w:val="28"/>
          <w:szCs w:val="28"/>
        </w:rPr>
        <w:t xml:space="preserve">Вопросы для написания </w:t>
      </w:r>
      <w:r w:rsidRPr="0048624D">
        <w:rPr>
          <w:bCs/>
          <w:sz w:val="28"/>
          <w:szCs w:val="28"/>
        </w:rPr>
        <w:t>контрольной работы выбираются студентом по</w:t>
      </w:r>
      <w:r>
        <w:rPr>
          <w:bCs/>
          <w:sz w:val="28"/>
          <w:szCs w:val="28"/>
        </w:rPr>
        <w:t xml:space="preserve"> первой букве своей фамилии.</w:t>
      </w:r>
      <w:r w:rsidRPr="0048624D">
        <w:rPr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Первая буква фамилии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№  варианта кон</w:t>
            </w:r>
            <w:r>
              <w:t xml:space="preserve">трольной </w:t>
            </w:r>
            <w:r w:rsidRPr="00427AF3">
              <w:t>работы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А</w:t>
            </w:r>
          </w:p>
        </w:tc>
        <w:tc>
          <w:tcPr>
            <w:tcW w:w="6237" w:type="dxa"/>
            <w:vAlign w:val="center"/>
          </w:tcPr>
          <w:p w:rsidR="00D47759" w:rsidRPr="00427AF3" w:rsidRDefault="00457DCC" w:rsidP="004976EE">
            <w:pPr>
              <w:jc w:val="center"/>
            </w:pPr>
            <w:r>
              <w:t>1, 56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Б</w:t>
            </w:r>
          </w:p>
        </w:tc>
        <w:tc>
          <w:tcPr>
            <w:tcW w:w="6237" w:type="dxa"/>
            <w:vAlign w:val="center"/>
          </w:tcPr>
          <w:p w:rsidR="00D47759" w:rsidRPr="00427AF3" w:rsidRDefault="00457DCC" w:rsidP="004976EE">
            <w:pPr>
              <w:jc w:val="center"/>
            </w:pPr>
            <w:r>
              <w:t>2, 55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В</w:t>
            </w:r>
          </w:p>
        </w:tc>
        <w:tc>
          <w:tcPr>
            <w:tcW w:w="6237" w:type="dxa"/>
            <w:vAlign w:val="center"/>
          </w:tcPr>
          <w:p w:rsidR="00D47759" w:rsidRPr="00427AF3" w:rsidRDefault="00457DCC" w:rsidP="004976EE">
            <w:pPr>
              <w:jc w:val="center"/>
            </w:pPr>
            <w:r>
              <w:t>3, 54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Г</w:t>
            </w:r>
          </w:p>
        </w:tc>
        <w:tc>
          <w:tcPr>
            <w:tcW w:w="6237" w:type="dxa"/>
            <w:vAlign w:val="center"/>
          </w:tcPr>
          <w:p w:rsidR="00D47759" w:rsidRPr="00427AF3" w:rsidRDefault="00457DCC" w:rsidP="004976EE">
            <w:pPr>
              <w:jc w:val="center"/>
            </w:pPr>
            <w:r>
              <w:t>4, 53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Д</w:t>
            </w:r>
          </w:p>
        </w:tc>
        <w:tc>
          <w:tcPr>
            <w:tcW w:w="6237" w:type="dxa"/>
            <w:vAlign w:val="center"/>
          </w:tcPr>
          <w:p w:rsidR="00D47759" w:rsidRPr="00427AF3" w:rsidRDefault="00457DCC" w:rsidP="004976EE">
            <w:pPr>
              <w:jc w:val="center"/>
            </w:pPr>
            <w:r>
              <w:t>5, 52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Ж</w:t>
            </w:r>
          </w:p>
        </w:tc>
        <w:tc>
          <w:tcPr>
            <w:tcW w:w="6237" w:type="dxa"/>
            <w:vAlign w:val="center"/>
          </w:tcPr>
          <w:p w:rsidR="00D47759" w:rsidRPr="00427AF3" w:rsidRDefault="00457DCC" w:rsidP="004976EE">
            <w:pPr>
              <w:jc w:val="center"/>
            </w:pPr>
            <w:r>
              <w:t>6, 51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З</w:t>
            </w:r>
          </w:p>
        </w:tc>
        <w:tc>
          <w:tcPr>
            <w:tcW w:w="6237" w:type="dxa"/>
            <w:vAlign w:val="center"/>
          </w:tcPr>
          <w:p w:rsidR="00D47759" w:rsidRPr="00427AF3" w:rsidRDefault="00457DCC" w:rsidP="004976EE">
            <w:pPr>
              <w:jc w:val="center"/>
            </w:pPr>
            <w:r>
              <w:t>7, 50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И</w:t>
            </w:r>
          </w:p>
        </w:tc>
        <w:tc>
          <w:tcPr>
            <w:tcW w:w="6237" w:type="dxa"/>
            <w:vAlign w:val="center"/>
          </w:tcPr>
          <w:p w:rsidR="00D47759" w:rsidRPr="00371012" w:rsidRDefault="00457DCC" w:rsidP="004976EE">
            <w:pPr>
              <w:jc w:val="center"/>
            </w:pPr>
            <w:r>
              <w:t>8, 29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Е</w:t>
            </w:r>
          </w:p>
        </w:tc>
        <w:tc>
          <w:tcPr>
            <w:tcW w:w="6237" w:type="dxa"/>
            <w:vAlign w:val="center"/>
          </w:tcPr>
          <w:p w:rsidR="00D47759" w:rsidRPr="00427AF3" w:rsidRDefault="00457DCC" w:rsidP="004976EE">
            <w:pPr>
              <w:jc w:val="center"/>
            </w:pPr>
            <w:r>
              <w:t>9, 30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Ё</w:t>
            </w:r>
          </w:p>
        </w:tc>
        <w:tc>
          <w:tcPr>
            <w:tcW w:w="6237" w:type="dxa"/>
            <w:vAlign w:val="center"/>
          </w:tcPr>
          <w:p w:rsidR="00D47759" w:rsidRPr="00427AF3" w:rsidRDefault="00457DCC" w:rsidP="00457DCC">
            <w:pPr>
              <w:jc w:val="center"/>
            </w:pPr>
            <w:r>
              <w:t>10, 31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К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11, 32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lastRenderedPageBreak/>
              <w:t>Л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12, 33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М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13, 34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>
              <w:t>Н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14, 35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О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15, 36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П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16, 37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Р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17, 38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С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18, 39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Т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19, 40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У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20, 49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Ф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21, 48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Х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22, 47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Ц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23, 46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Ч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24, 41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Ш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25, 42</w:t>
            </w:r>
          </w:p>
        </w:tc>
      </w:tr>
      <w:tr w:rsidR="00541F49" w:rsidRPr="00427AF3" w:rsidTr="0002423B">
        <w:trPr>
          <w:jc w:val="center"/>
        </w:trPr>
        <w:tc>
          <w:tcPr>
            <w:tcW w:w="3085" w:type="dxa"/>
            <w:vAlign w:val="center"/>
          </w:tcPr>
          <w:p w:rsidR="00541F49" w:rsidRPr="00427AF3" w:rsidRDefault="00541F49" w:rsidP="004976EE">
            <w:pPr>
              <w:jc w:val="center"/>
            </w:pPr>
            <w:r>
              <w:t>Щ</w:t>
            </w:r>
          </w:p>
        </w:tc>
        <w:tc>
          <w:tcPr>
            <w:tcW w:w="6237" w:type="dxa"/>
            <w:vAlign w:val="center"/>
          </w:tcPr>
          <w:p w:rsidR="00541F49" w:rsidRDefault="00541F49" w:rsidP="004976EE">
            <w:pPr>
              <w:jc w:val="center"/>
            </w:pPr>
            <w:r>
              <w:t>51; 27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Э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26, 43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Ю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27, 44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4976EE">
            <w:pPr>
              <w:jc w:val="center"/>
            </w:pPr>
            <w:r w:rsidRPr="00427AF3">
              <w:t>Я</w:t>
            </w:r>
          </w:p>
        </w:tc>
        <w:tc>
          <w:tcPr>
            <w:tcW w:w="6237" w:type="dxa"/>
            <w:vAlign w:val="center"/>
          </w:tcPr>
          <w:p w:rsidR="00D47759" w:rsidRPr="00427AF3" w:rsidRDefault="00370CF8" w:rsidP="004976EE">
            <w:pPr>
              <w:jc w:val="center"/>
            </w:pPr>
            <w:r>
              <w:t>28, 45</w:t>
            </w:r>
          </w:p>
        </w:tc>
      </w:tr>
    </w:tbl>
    <w:p w:rsidR="00D47759" w:rsidRDefault="00D47759" w:rsidP="004976EE">
      <w:pPr>
        <w:spacing w:line="360" w:lineRule="auto"/>
        <w:ind w:left="19" w:right="5" w:hanging="19"/>
        <w:jc w:val="center"/>
        <w:rPr>
          <w:b/>
          <w:color w:val="000000"/>
          <w:spacing w:val="-5"/>
          <w:sz w:val="28"/>
          <w:szCs w:val="28"/>
        </w:rPr>
      </w:pPr>
    </w:p>
    <w:p w:rsidR="00D47759" w:rsidRPr="0048624D" w:rsidRDefault="00D47759" w:rsidP="005445B2">
      <w:pPr>
        <w:jc w:val="center"/>
        <w:rPr>
          <w:b/>
          <w:bCs/>
          <w:sz w:val="28"/>
          <w:szCs w:val="28"/>
        </w:rPr>
      </w:pPr>
      <w:r w:rsidRPr="0048624D">
        <w:rPr>
          <w:b/>
          <w:bCs/>
          <w:sz w:val="28"/>
          <w:szCs w:val="28"/>
        </w:rPr>
        <w:t>Темы вопросов контрольных работ по дисциплине «</w:t>
      </w:r>
      <w:r w:rsidR="00AC4283" w:rsidRPr="00AC4283">
        <w:rPr>
          <w:b/>
          <w:bCs/>
          <w:sz w:val="28"/>
          <w:szCs w:val="28"/>
        </w:rPr>
        <w:t>Управление государственными и муниципальными ресурсами</w:t>
      </w:r>
      <w:bookmarkStart w:id="0" w:name="_GoBack"/>
      <w:bookmarkEnd w:id="0"/>
      <w:r w:rsidRPr="0048624D">
        <w:rPr>
          <w:b/>
          <w:bCs/>
          <w:sz w:val="28"/>
          <w:szCs w:val="28"/>
        </w:rPr>
        <w:t>»</w:t>
      </w:r>
    </w:p>
    <w:p w:rsidR="00A01828" w:rsidRPr="00CE596F" w:rsidRDefault="00A01828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96F">
        <w:rPr>
          <w:sz w:val="28"/>
          <w:szCs w:val="28"/>
        </w:rPr>
        <w:t xml:space="preserve">Понятие, состав государственных, муниципальных ресурсов. </w:t>
      </w:r>
    </w:p>
    <w:p w:rsidR="00A01828" w:rsidRPr="00CE596F" w:rsidRDefault="00A01828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96F">
        <w:rPr>
          <w:sz w:val="28"/>
          <w:szCs w:val="28"/>
        </w:rPr>
        <w:t>Сход</w:t>
      </w:r>
      <w:r w:rsidR="00132D93">
        <w:rPr>
          <w:sz w:val="28"/>
          <w:szCs w:val="28"/>
        </w:rPr>
        <w:t>ство и различие государственной</w:t>
      </w:r>
      <w:r w:rsidRPr="00CE596F">
        <w:rPr>
          <w:sz w:val="28"/>
          <w:szCs w:val="28"/>
        </w:rPr>
        <w:t xml:space="preserve"> и муниципальной собственности</w:t>
      </w:r>
    </w:p>
    <w:p w:rsidR="00A01828" w:rsidRPr="00CE596F" w:rsidRDefault="00A01828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96F">
        <w:rPr>
          <w:sz w:val="28"/>
          <w:szCs w:val="28"/>
        </w:rPr>
        <w:t>Функции и структура органов управления государственными, муниципальными ресурсами;</w:t>
      </w:r>
    </w:p>
    <w:p w:rsidR="00A01828" w:rsidRPr="00CE596F" w:rsidRDefault="00A01828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96F">
        <w:rPr>
          <w:sz w:val="28"/>
          <w:szCs w:val="28"/>
        </w:rPr>
        <w:t>Принципы и проблемы управления государственными, муниципальными ресурсами;</w:t>
      </w:r>
    </w:p>
    <w:p w:rsidR="00A01828" w:rsidRPr="00CE596F" w:rsidRDefault="00A01828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96F">
        <w:rPr>
          <w:sz w:val="28"/>
          <w:szCs w:val="28"/>
        </w:rPr>
        <w:t>Государственные, муниципальные информационные ресурсы;</w:t>
      </w:r>
    </w:p>
    <w:p w:rsidR="00A01828" w:rsidRPr="00CE596F" w:rsidRDefault="00A01828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96F">
        <w:rPr>
          <w:sz w:val="28"/>
          <w:szCs w:val="28"/>
        </w:rPr>
        <w:t>Государственные, муниципальные правовые ресурсы;</w:t>
      </w:r>
    </w:p>
    <w:p w:rsidR="00A01828" w:rsidRPr="00CE596F" w:rsidRDefault="00A01828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96F">
        <w:rPr>
          <w:sz w:val="28"/>
          <w:szCs w:val="28"/>
        </w:rPr>
        <w:t>Отдельные виды ограниченных прав пользования государственными, муниципальными ресурсами: право хозяйственного ведения, право оперативного управления;</w:t>
      </w:r>
    </w:p>
    <w:p w:rsidR="00A01828" w:rsidRDefault="00A01828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96F">
        <w:rPr>
          <w:sz w:val="28"/>
          <w:szCs w:val="28"/>
        </w:rPr>
        <w:t>Подходы и виды оценок ресурсов территор</w:t>
      </w:r>
      <w:r w:rsidR="00294027">
        <w:rPr>
          <w:sz w:val="28"/>
          <w:szCs w:val="28"/>
        </w:rPr>
        <w:t>ии. Методы экономической оценки: р</w:t>
      </w:r>
      <w:r w:rsidRPr="00CE596F">
        <w:rPr>
          <w:sz w:val="28"/>
          <w:szCs w:val="28"/>
        </w:rPr>
        <w:t xml:space="preserve">ыночный, затратный, результативный, </w:t>
      </w:r>
      <w:proofErr w:type="spellStart"/>
      <w:r w:rsidRPr="00CE596F">
        <w:rPr>
          <w:sz w:val="28"/>
          <w:szCs w:val="28"/>
        </w:rPr>
        <w:t>затратно</w:t>
      </w:r>
      <w:proofErr w:type="spellEnd"/>
      <w:r w:rsidRPr="00CE596F">
        <w:rPr>
          <w:sz w:val="28"/>
          <w:szCs w:val="28"/>
        </w:rPr>
        <w:t>-ресурсный, воспроизводственный;</w:t>
      </w:r>
    </w:p>
    <w:p w:rsidR="00132D93" w:rsidRDefault="00132D93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96F">
        <w:rPr>
          <w:sz w:val="28"/>
          <w:szCs w:val="28"/>
        </w:rPr>
        <w:t>Подходы и виды оценок ресурсов территор</w:t>
      </w:r>
      <w:r w:rsidR="00294027">
        <w:rPr>
          <w:sz w:val="28"/>
          <w:szCs w:val="28"/>
        </w:rPr>
        <w:t>ии. Методы экономической оценки:</w:t>
      </w:r>
      <w:r w:rsidRPr="00CE596F">
        <w:rPr>
          <w:sz w:val="28"/>
          <w:szCs w:val="28"/>
        </w:rPr>
        <w:t xml:space="preserve"> </w:t>
      </w:r>
      <w:r w:rsidR="00294027">
        <w:rPr>
          <w:sz w:val="28"/>
          <w:szCs w:val="28"/>
        </w:rPr>
        <w:t>к</w:t>
      </w:r>
      <w:r w:rsidRPr="00CE596F">
        <w:rPr>
          <w:sz w:val="28"/>
          <w:szCs w:val="28"/>
        </w:rPr>
        <w:t>онцепция альтернативной стоимости, рентный, кадастровый подходы;</w:t>
      </w:r>
    </w:p>
    <w:p w:rsidR="00A01828" w:rsidRPr="00132D93" w:rsidRDefault="00A01828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2D93">
        <w:rPr>
          <w:sz w:val="28"/>
          <w:szCs w:val="28"/>
        </w:rPr>
        <w:t>Особенности приватизации отдельных видов объектов государственного, муниципального имущества</w:t>
      </w:r>
      <w:r w:rsidR="00132D93" w:rsidRPr="00132D93">
        <w:rPr>
          <w:sz w:val="28"/>
          <w:szCs w:val="28"/>
        </w:rPr>
        <w:t xml:space="preserve"> (согласно </w:t>
      </w:r>
      <w:r w:rsidR="00132D93">
        <w:rPr>
          <w:sz w:val="28"/>
          <w:szCs w:val="28"/>
        </w:rPr>
        <w:t xml:space="preserve">ФЗ № 178 от </w:t>
      </w:r>
      <w:r w:rsidR="00132D93" w:rsidRPr="00132D93">
        <w:rPr>
          <w:sz w:val="28"/>
          <w:szCs w:val="28"/>
        </w:rPr>
        <w:t>21</w:t>
      </w:r>
      <w:r w:rsidR="00132D93">
        <w:rPr>
          <w:sz w:val="28"/>
          <w:szCs w:val="28"/>
        </w:rPr>
        <w:t>.12.</w:t>
      </w:r>
      <w:r w:rsidR="00132D93" w:rsidRPr="00132D93">
        <w:rPr>
          <w:sz w:val="28"/>
          <w:szCs w:val="28"/>
        </w:rPr>
        <w:t>2001 г.)</w:t>
      </w:r>
      <w:r w:rsidRPr="00132D93">
        <w:rPr>
          <w:sz w:val="28"/>
          <w:szCs w:val="28"/>
        </w:rPr>
        <w:t>;</w:t>
      </w:r>
    </w:p>
    <w:p w:rsidR="00A01828" w:rsidRPr="00CE596F" w:rsidRDefault="00A01828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96F">
        <w:rPr>
          <w:sz w:val="28"/>
          <w:szCs w:val="28"/>
        </w:rPr>
        <w:t>Приватизация жилого фонда;</w:t>
      </w:r>
    </w:p>
    <w:p w:rsidR="00A01828" w:rsidRPr="00CE596F" w:rsidRDefault="00A01828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96F">
        <w:rPr>
          <w:sz w:val="28"/>
          <w:szCs w:val="28"/>
        </w:rPr>
        <w:t>Особенности приватизации земельных ресурсов;</w:t>
      </w:r>
    </w:p>
    <w:p w:rsidR="00A01828" w:rsidRPr="00CE596F" w:rsidRDefault="00A01828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96F">
        <w:rPr>
          <w:sz w:val="28"/>
          <w:szCs w:val="28"/>
        </w:rPr>
        <w:t xml:space="preserve">Развитие форм государственно – частного, </w:t>
      </w:r>
      <w:proofErr w:type="spellStart"/>
      <w:r w:rsidRPr="00CE596F">
        <w:rPr>
          <w:sz w:val="28"/>
          <w:szCs w:val="28"/>
        </w:rPr>
        <w:t>муниципально</w:t>
      </w:r>
      <w:proofErr w:type="spellEnd"/>
      <w:r w:rsidRPr="00CE596F">
        <w:rPr>
          <w:sz w:val="28"/>
          <w:szCs w:val="28"/>
        </w:rPr>
        <w:t>-частного партнерства;</w:t>
      </w:r>
    </w:p>
    <w:p w:rsidR="00A01828" w:rsidRPr="00CE596F" w:rsidRDefault="00A01828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96F">
        <w:rPr>
          <w:sz w:val="28"/>
          <w:szCs w:val="28"/>
        </w:rPr>
        <w:lastRenderedPageBreak/>
        <w:t>Сотрудничество муниципальных образований, сопровождаемое учреждением межмуниципальных организаций;</w:t>
      </w:r>
    </w:p>
    <w:p w:rsidR="00A01828" w:rsidRPr="00CE596F" w:rsidRDefault="00A01828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96F">
        <w:rPr>
          <w:sz w:val="28"/>
          <w:szCs w:val="28"/>
        </w:rPr>
        <w:t xml:space="preserve">Приватизация как технология управления государственной, муниципальной собственностью: понятие, этапы приватизации в Российской Федерации, нормативно-правовое регулирование, методы. </w:t>
      </w:r>
    </w:p>
    <w:p w:rsidR="00A01828" w:rsidRPr="00CE596F" w:rsidRDefault="00A01828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96F">
        <w:rPr>
          <w:sz w:val="28"/>
          <w:szCs w:val="28"/>
        </w:rPr>
        <w:t>Организационно-правовые формы управления государственными, муниципальными ресурсами</w:t>
      </w:r>
      <w:r w:rsidR="0092106A" w:rsidRPr="00CE596F">
        <w:rPr>
          <w:sz w:val="28"/>
          <w:szCs w:val="28"/>
        </w:rPr>
        <w:t xml:space="preserve"> (юридические лица, </w:t>
      </w:r>
      <w:r w:rsidR="00753932">
        <w:rPr>
          <w:sz w:val="28"/>
          <w:szCs w:val="28"/>
        </w:rPr>
        <w:t>учреждаемые</w:t>
      </w:r>
      <w:r w:rsidR="0092106A" w:rsidRPr="00CE596F">
        <w:rPr>
          <w:sz w:val="28"/>
          <w:szCs w:val="28"/>
        </w:rPr>
        <w:t xml:space="preserve"> органами власти);</w:t>
      </w:r>
    </w:p>
    <w:p w:rsidR="0092106A" w:rsidRPr="00CE596F" w:rsidRDefault="0092106A" w:rsidP="005445B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96F">
        <w:rPr>
          <w:sz w:val="28"/>
          <w:szCs w:val="28"/>
        </w:rPr>
        <w:t>Золотая акция</w:t>
      </w:r>
      <w:r w:rsidR="00CE664F">
        <w:rPr>
          <w:sz w:val="28"/>
          <w:szCs w:val="28"/>
        </w:rPr>
        <w:t>: сущность, примеры использования;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Управление в области использования и охраны водных объектов</w:t>
      </w:r>
      <w:r w:rsidR="00CC7890">
        <w:rPr>
          <w:rFonts w:ascii="Times New Roman" w:hAnsi="Times New Roman"/>
          <w:sz w:val="28"/>
          <w:szCs w:val="28"/>
        </w:rPr>
        <w:t>;</w:t>
      </w:r>
    </w:p>
    <w:p w:rsidR="0092106A" w:rsidRPr="00762E75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E75">
        <w:rPr>
          <w:rFonts w:ascii="Times New Roman" w:hAnsi="Times New Roman"/>
          <w:sz w:val="28"/>
          <w:szCs w:val="28"/>
        </w:rPr>
        <w:t>Водопользование</w:t>
      </w:r>
      <w:r w:rsidR="00CC7890">
        <w:rPr>
          <w:rFonts w:ascii="Times New Roman" w:hAnsi="Times New Roman"/>
          <w:sz w:val="28"/>
          <w:szCs w:val="28"/>
        </w:rPr>
        <w:t xml:space="preserve"> и</w:t>
      </w:r>
      <w:r w:rsidR="00762E75" w:rsidRPr="00762E75">
        <w:rPr>
          <w:rFonts w:ascii="Times New Roman" w:hAnsi="Times New Roman"/>
          <w:sz w:val="28"/>
          <w:szCs w:val="28"/>
        </w:rPr>
        <w:t xml:space="preserve"> </w:t>
      </w:r>
      <w:r w:rsidR="00CC7890">
        <w:rPr>
          <w:rFonts w:ascii="Times New Roman" w:hAnsi="Times New Roman"/>
          <w:sz w:val="28"/>
          <w:szCs w:val="28"/>
        </w:rPr>
        <w:t>о</w:t>
      </w:r>
      <w:r w:rsidRPr="00762E75">
        <w:rPr>
          <w:rFonts w:ascii="Times New Roman" w:hAnsi="Times New Roman"/>
          <w:sz w:val="28"/>
          <w:szCs w:val="28"/>
        </w:rPr>
        <w:t>храна водных объектов</w:t>
      </w:r>
      <w:r w:rsidR="00CC7890">
        <w:rPr>
          <w:rFonts w:ascii="Times New Roman" w:hAnsi="Times New Roman"/>
          <w:sz w:val="28"/>
          <w:szCs w:val="28"/>
        </w:rPr>
        <w:t>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Особенности и характеристики водных ресурсов. Поверхностные водные объекты. Внутренние морские воды. Территориальное море РФ. Подземн</w:t>
      </w:r>
      <w:r w:rsidR="00CC7890">
        <w:rPr>
          <w:rFonts w:ascii="Times New Roman" w:hAnsi="Times New Roman"/>
          <w:sz w:val="28"/>
          <w:szCs w:val="28"/>
        </w:rPr>
        <w:t>ые водные объекты;</w:t>
      </w:r>
    </w:p>
    <w:p w:rsidR="0092106A" w:rsidRPr="00762E75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E75">
        <w:rPr>
          <w:rFonts w:ascii="Times New Roman" w:hAnsi="Times New Roman"/>
          <w:sz w:val="28"/>
          <w:szCs w:val="28"/>
        </w:rPr>
        <w:t xml:space="preserve">Собственность в сфере водных </w:t>
      </w:r>
      <w:r w:rsidR="00762E75" w:rsidRPr="00762E75">
        <w:rPr>
          <w:rFonts w:ascii="Times New Roman" w:hAnsi="Times New Roman"/>
          <w:sz w:val="28"/>
          <w:szCs w:val="28"/>
        </w:rPr>
        <w:t xml:space="preserve">ресурсов. </w:t>
      </w:r>
      <w:r w:rsidRPr="00762E75">
        <w:rPr>
          <w:rFonts w:ascii="Times New Roman" w:hAnsi="Times New Roman"/>
          <w:sz w:val="28"/>
          <w:szCs w:val="28"/>
        </w:rPr>
        <w:t>Основания и порядок приобретения права пользования поверхностными водными объектами или их частями</w:t>
      </w:r>
      <w:r w:rsidR="00CC7890">
        <w:rPr>
          <w:rFonts w:ascii="Times New Roman" w:hAnsi="Times New Roman"/>
          <w:sz w:val="28"/>
          <w:szCs w:val="28"/>
        </w:rPr>
        <w:t>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Управление водными ресурсами на территории Забайкальского края</w:t>
      </w:r>
      <w:r w:rsidR="00CC7890">
        <w:rPr>
          <w:rFonts w:ascii="Times New Roman" w:hAnsi="Times New Roman"/>
          <w:sz w:val="28"/>
          <w:szCs w:val="28"/>
        </w:rPr>
        <w:t>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Полномочия РФ в области использования, охраны, защиты лесного фонда и воспроизводства лесов;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Использование, охрана защита лесного фонда и воспроизводство лесов на территориях субъектов РФ;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 xml:space="preserve">Состав земель лесного фонда. Лесные земли и нелесные земли. Формы собственности на леса; 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Современные проблемы лесного хозяйства;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Государственная и муниципальная политика в области управления лесным фондом на территории Забайкальского края</w:t>
      </w:r>
      <w:r w:rsidR="00CC7890">
        <w:rPr>
          <w:rFonts w:ascii="Times New Roman" w:hAnsi="Times New Roman"/>
          <w:sz w:val="28"/>
          <w:szCs w:val="28"/>
        </w:rPr>
        <w:t>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Законодательство в сфере земельных отношений</w:t>
      </w:r>
      <w:r w:rsidR="00CC7890">
        <w:rPr>
          <w:rFonts w:ascii="Times New Roman" w:hAnsi="Times New Roman"/>
          <w:sz w:val="28"/>
          <w:szCs w:val="28"/>
        </w:rPr>
        <w:t>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Классификация земельных ресурсов;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Система управления земельными ресурсами</w:t>
      </w:r>
      <w:r w:rsidR="00FF2008">
        <w:rPr>
          <w:rFonts w:ascii="Times New Roman" w:hAnsi="Times New Roman"/>
          <w:sz w:val="28"/>
          <w:szCs w:val="28"/>
        </w:rPr>
        <w:t>: структура, направления совершенствования</w:t>
      </w:r>
      <w:r w:rsidRPr="00CE596F">
        <w:rPr>
          <w:rFonts w:ascii="Times New Roman" w:hAnsi="Times New Roman"/>
          <w:sz w:val="28"/>
          <w:szCs w:val="28"/>
        </w:rPr>
        <w:t>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Государственный контроль использования и охраны земель;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Проблемы в сфере управления земельными ресурсами государственного, муниципального собственника;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Права собственности и другие вещные права на землю;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Государственный кадастр недвижимости как фе</w:t>
      </w:r>
      <w:r w:rsidR="00CC7890">
        <w:rPr>
          <w:rFonts w:ascii="Times New Roman" w:hAnsi="Times New Roman"/>
          <w:sz w:val="28"/>
          <w:szCs w:val="28"/>
        </w:rPr>
        <w:t>деральный информационный ресурс;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Земельные ресурсы Забайкальского края</w:t>
      </w:r>
      <w:r w:rsidR="00CC7890">
        <w:rPr>
          <w:rFonts w:ascii="Times New Roman" w:hAnsi="Times New Roman"/>
          <w:sz w:val="28"/>
          <w:szCs w:val="28"/>
        </w:rPr>
        <w:t>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Понятие недр и состав государственного фонда;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 xml:space="preserve">Управление государственным фондом недр; 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Основные функции управления государственным фондом недр;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Владение, пользование и распоряжение государственным фондом недр</w:t>
      </w:r>
      <w:r w:rsidR="00CC7890">
        <w:rPr>
          <w:rFonts w:ascii="Times New Roman" w:hAnsi="Times New Roman"/>
          <w:sz w:val="28"/>
          <w:szCs w:val="28"/>
        </w:rPr>
        <w:t>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lastRenderedPageBreak/>
        <w:t xml:space="preserve">Порядок предоставления недр и земель, предназначенных для использования недр; 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Приобретен</w:t>
      </w:r>
      <w:r w:rsidR="00CC7890">
        <w:rPr>
          <w:rFonts w:ascii="Times New Roman" w:hAnsi="Times New Roman"/>
          <w:sz w:val="28"/>
          <w:szCs w:val="28"/>
        </w:rPr>
        <w:t>ие прав недропользования;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Политика в области управления государственным фондом недр на территории Забайкальского края</w:t>
      </w:r>
      <w:r w:rsidR="00CC7890">
        <w:rPr>
          <w:rFonts w:ascii="Times New Roman" w:hAnsi="Times New Roman"/>
          <w:sz w:val="28"/>
          <w:szCs w:val="28"/>
        </w:rPr>
        <w:t>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Особое ценное движимое имущество </w:t>
      </w:r>
      <w:r w:rsidRPr="00CE596F">
        <w:rPr>
          <w:rFonts w:ascii="Times New Roman" w:hAnsi="Times New Roman"/>
          <w:sz w:val="28"/>
          <w:szCs w:val="28"/>
        </w:rPr>
        <w:t>государственного и муниципального собственника</w:t>
      </w:r>
      <w:r w:rsidRPr="00CE596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: понятие, примеры, </w:t>
      </w:r>
      <w:r w:rsidRPr="00CE596F">
        <w:rPr>
          <w:rFonts w:ascii="Times New Roman" w:hAnsi="Times New Roman"/>
          <w:sz w:val="28"/>
          <w:szCs w:val="28"/>
        </w:rPr>
        <w:t>механизмы управления</w:t>
      </w:r>
      <w:r w:rsidRPr="00CE596F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92106A" w:rsidRPr="00CE596F" w:rsidRDefault="00762E75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Н</w:t>
      </w:r>
      <w:r w:rsidRPr="00CE596F">
        <w:rPr>
          <w:rFonts w:ascii="Times New Roman" w:hAnsi="Times New Roman"/>
          <w:color w:val="000000"/>
          <w:sz w:val="28"/>
          <w:szCs w:val="28"/>
          <w:lang w:eastAsia="zh-CN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движимое и движимое имущество: к</w:t>
      </w:r>
      <w:r w:rsidRPr="00CE596F">
        <w:rPr>
          <w:rFonts w:ascii="Times New Roman" w:hAnsi="Times New Roman"/>
          <w:color w:val="000000"/>
          <w:sz w:val="28"/>
          <w:szCs w:val="28"/>
          <w:lang w:eastAsia="zh-CN"/>
        </w:rPr>
        <w:t>ритерии разграничения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,</w:t>
      </w:r>
      <w:r w:rsidRPr="00CE596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о</w:t>
      </w:r>
      <w:r w:rsidR="0092106A" w:rsidRPr="00CE596F">
        <w:rPr>
          <w:rFonts w:ascii="Times New Roman" w:hAnsi="Times New Roman"/>
          <w:color w:val="000000"/>
          <w:sz w:val="28"/>
          <w:szCs w:val="28"/>
          <w:lang w:eastAsia="zh-CN"/>
        </w:rPr>
        <w:t>бъекты, которые могут находиться исключительно в государственной собственности;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color w:val="000000"/>
          <w:sz w:val="28"/>
          <w:szCs w:val="28"/>
          <w:lang w:eastAsia="zh-CN"/>
        </w:rPr>
        <w:t>Договор социального найма, найма жилья социального использования;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Договор аренды, доверительного управления, ипотеки;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Проблемы в управлении имуществом, предназначенным для обеспечения деятельности органов местного самоуправления.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 xml:space="preserve">Бюджетная классификация: понятие, содержание. Классификация доходов и расходов бюджета; 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Профицит и дефицит бюджета;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 xml:space="preserve">Государственные, муниципальные гарантии, понятие, условия и порядок предоставления; 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Источники финансирования дефицита бюджета. Государственный, муниципальный долг;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Региональные и муниципальные облигации;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596F">
        <w:rPr>
          <w:rFonts w:ascii="Times New Roman" w:hAnsi="Times New Roman"/>
          <w:sz w:val="28"/>
          <w:szCs w:val="28"/>
        </w:rPr>
        <w:t>Квазирегиональные</w:t>
      </w:r>
      <w:proofErr w:type="spellEnd"/>
      <w:r w:rsidRPr="00CE59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596F">
        <w:rPr>
          <w:rFonts w:ascii="Times New Roman" w:hAnsi="Times New Roman"/>
          <w:sz w:val="28"/>
          <w:szCs w:val="28"/>
        </w:rPr>
        <w:t>квазимуниципальные</w:t>
      </w:r>
      <w:proofErr w:type="spellEnd"/>
      <w:r w:rsidRPr="00CE596F">
        <w:rPr>
          <w:rFonts w:ascii="Times New Roman" w:hAnsi="Times New Roman"/>
          <w:sz w:val="28"/>
          <w:szCs w:val="28"/>
        </w:rPr>
        <w:t xml:space="preserve"> облигации</w:t>
      </w:r>
      <w:r w:rsidR="00CE596F" w:rsidRPr="00CE596F">
        <w:rPr>
          <w:rFonts w:ascii="Times New Roman" w:hAnsi="Times New Roman"/>
          <w:sz w:val="28"/>
          <w:szCs w:val="28"/>
        </w:rPr>
        <w:t xml:space="preserve"> (облигации, эмитируемые юридическими лицами, находящимися в административно-хозяйственном управлении органов государственной власти, органов местного самоуправления)</w:t>
      </w:r>
      <w:r w:rsidRPr="00CE596F">
        <w:rPr>
          <w:rFonts w:ascii="Times New Roman" w:hAnsi="Times New Roman"/>
          <w:sz w:val="28"/>
          <w:szCs w:val="28"/>
        </w:rPr>
        <w:t>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Бюджетный федерализм как форма организации финансовых отношений между различными уровнями бюджетной системы;</w:t>
      </w:r>
    </w:p>
    <w:p w:rsidR="0092106A" w:rsidRPr="00CE596F" w:rsidRDefault="0092106A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96F">
        <w:rPr>
          <w:rFonts w:ascii="Times New Roman" w:hAnsi="Times New Roman"/>
          <w:sz w:val="28"/>
          <w:szCs w:val="28"/>
        </w:rPr>
        <w:t>Сущность, функции, роль и задачи государственных внебюджетных фондов;</w:t>
      </w:r>
    </w:p>
    <w:p w:rsidR="0092106A" w:rsidRPr="00CE596F" w:rsidRDefault="00294027" w:rsidP="005445B2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Коэффициенты</w:t>
      </w:r>
      <w:r w:rsidR="0092106A" w:rsidRPr="00CE596F">
        <w:rPr>
          <w:rFonts w:ascii="Times New Roman" w:hAnsi="Times New Roman"/>
          <w:sz w:val="28"/>
          <w:szCs w:val="28"/>
        </w:rPr>
        <w:t xml:space="preserve"> оценки состояния </w:t>
      </w:r>
      <w:r>
        <w:rPr>
          <w:rFonts w:ascii="Times New Roman" w:hAnsi="Times New Roman"/>
          <w:sz w:val="28"/>
          <w:szCs w:val="28"/>
        </w:rPr>
        <w:t xml:space="preserve">государственных, муниципальных </w:t>
      </w:r>
      <w:r w:rsidR="0092106A" w:rsidRPr="00CE596F">
        <w:rPr>
          <w:rFonts w:ascii="Times New Roman" w:hAnsi="Times New Roman"/>
          <w:sz w:val="28"/>
          <w:szCs w:val="28"/>
        </w:rPr>
        <w:t>бюджетов.</w:t>
      </w:r>
    </w:p>
    <w:p w:rsidR="00A01828" w:rsidRPr="0048624D" w:rsidRDefault="00A01828" w:rsidP="005445B2">
      <w:pPr>
        <w:ind w:left="6" w:right="6" w:firstLine="714"/>
        <w:jc w:val="both"/>
        <w:rPr>
          <w:sz w:val="28"/>
          <w:szCs w:val="28"/>
        </w:rPr>
      </w:pPr>
    </w:p>
    <w:p w:rsidR="00D47759" w:rsidRPr="00E85CEF" w:rsidRDefault="00D47759" w:rsidP="005445B2">
      <w:pPr>
        <w:jc w:val="center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Общие требования к содержанию и оформлению контрольной работы</w:t>
      </w:r>
    </w:p>
    <w:p w:rsidR="00D47759" w:rsidRPr="00E85CEF" w:rsidRDefault="00D47759" w:rsidP="005445B2">
      <w:pPr>
        <w:jc w:val="center"/>
        <w:rPr>
          <w:b/>
          <w:color w:val="000000"/>
          <w:spacing w:val="5"/>
          <w:sz w:val="28"/>
          <w:szCs w:val="28"/>
        </w:rPr>
      </w:pPr>
      <w:r w:rsidRPr="00E85CEF">
        <w:rPr>
          <w:b/>
          <w:color w:val="000000"/>
          <w:spacing w:val="5"/>
          <w:sz w:val="28"/>
          <w:szCs w:val="28"/>
        </w:rPr>
        <w:t>Общие требования к оформлению работ</w:t>
      </w:r>
    </w:p>
    <w:p w:rsidR="00D47759" w:rsidRPr="00E85CEF" w:rsidRDefault="00D47759" w:rsidP="005445B2">
      <w:pPr>
        <w:ind w:firstLine="720"/>
        <w:jc w:val="both"/>
        <w:rPr>
          <w:sz w:val="28"/>
          <w:szCs w:val="28"/>
        </w:rPr>
      </w:pPr>
      <w:r w:rsidRPr="00E85CEF">
        <w:rPr>
          <w:color w:val="000000"/>
          <w:spacing w:val="-5"/>
          <w:sz w:val="28"/>
          <w:szCs w:val="28"/>
        </w:rPr>
        <w:t>Контрольная работа выполняется, как правило, машинопис</w:t>
      </w:r>
      <w:r w:rsidRPr="00E85CEF">
        <w:rPr>
          <w:color w:val="000000"/>
          <w:spacing w:val="-4"/>
          <w:sz w:val="28"/>
          <w:szCs w:val="28"/>
        </w:rPr>
        <w:t xml:space="preserve">ным или компьютерным способом. Текст помещается на одной стороне листа </w:t>
      </w:r>
      <w:r w:rsidRPr="00E85CEF">
        <w:rPr>
          <w:color w:val="000000"/>
          <w:spacing w:val="-1"/>
          <w:sz w:val="28"/>
          <w:szCs w:val="28"/>
        </w:rPr>
        <w:t xml:space="preserve">формата А-4, печатается через полуторный междустрочный интервал с применением </w:t>
      </w:r>
      <w:r w:rsidRPr="00E85CEF">
        <w:rPr>
          <w:color w:val="000000"/>
          <w:spacing w:val="-3"/>
          <w:sz w:val="28"/>
          <w:szCs w:val="28"/>
        </w:rPr>
        <w:t>14-го размера шрифта. Текст должен быть отформатирован по ширине страницы.</w:t>
      </w:r>
    </w:p>
    <w:p w:rsidR="00D47759" w:rsidRPr="00E85CEF" w:rsidRDefault="00D47759" w:rsidP="005445B2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E85CEF">
        <w:rPr>
          <w:color w:val="000000"/>
          <w:spacing w:val="-4"/>
          <w:sz w:val="28"/>
          <w:szCs w:val="28"/>
        </w:rPr>
        <w:t xml:space="preserve">Каждая страница имеет одинаковые поля: размер левого поля - </w:t>
      </w:r>
      <w:smartTag w:uri="urn:schemas-microsoft-com:office:smarttags" w:element="metricconverter">
        <w:smartTagPr>
          <w:attr w:name="ProductID" w:val="30 мм"/>
        </w:smartTagPr>
        <w:r w:rsidRPr="00E85CEF">
          <w:rPr>
            <w:color w:val="000000"/>
            <w:spacing w:val="-4"/>
            <w:sz w:val="28"/>
            <w:szCs w:val="28"/>
          </w:rPr>
          <w:t>30 мм</w:t>
        </w:r>
      </w:smartTag>
      <w:r w:rsidRPr="00E85CEF">
        <w:rPr>
          <w:color w:val="000000"/>
          <w:spacing w:val="-4"/>
          <w:sz w:val="28"/>
          <w:szCs w:val="28"/>
        </w:rPr>
        <w:t>, право</w:t>
      </w:r>
      <w:r w:rsidRPr="00E85CEF">
        <w:rPr>
          <w:color w:val="000000"/>
          <w:spacing w:val="-1"/>
          <w:sz w:val="28"/>
          <w:szCs w:val="28"/>
        </w:rPr>
        <w:t xml:space="preserve">го - </w:t>
      </w:r>
      <w:smartTag w:uri="urn:schemas-microsoft-com:office:smarttags" w:element="metricconverter">
        <w:smartTagPr>
          <w:attr w:name="ProductID" w:val="10 мм"/>
        </w:smartTagPr>
        <w:r w:rsidRPr="00E85CEF">
          <w:rPr>
            <w:color w:val="000000"/>
            <w:spacing w:val="-1"/>
            <w:sz w:val="28"/>
            <w:szCs w:val="28"/>
          </w:rPr>
          <w:t>10 мм</w:t>
        </w:r>
      </w:smartTag>
      <w:r w:rsidRPr="00E85CEF">
        <w:rPr>
          <w:color w:val="000000"/>
          <w:spacing w:val="-1"/>
          <w:sz w:val="28"/>
          <w:szCs w:val="28"/>
        </w:rPr>
        <w:t xml:space="preserve">, верхнего - </w:t>
      </w:r>
      <w:smartTag w:uri="urn:schemas-microsoft-com:office:smarttags" w:element="metricconverter">
        <w:smartTagPr>
          <w:attr w:name="ProductID" w:val="20 мм"/>
        </w:smartTagPr>
        <w:r w:rsidRPr="00E85CEF">
          <w:rPr>
            <w:color w:val="000000"/>
            <w:spacing w:val="-1"/>
            <w:sz w:val="28"/>
            <w:szCs w:val="28"/>
          </w:rPr>
          <w:t>20 мм</w:t>
        </w:r>
      </w:smartTag>
      <w:r w:rsidRPr="00E85CEF">
        <w:rPr>
          <w:color w:val="000000"/>
          <w:spacing w:val="-1"/>
          <w:sz w:val="28"/>
          <w:szCs w:val="28"/>
        </w:rPr>
        <w:t xml:space="preserve">, нижнего - </w:t>
      </w:r>
      <w:smartTag w:uri="urn:schemas-microsoft-com:office:smarttags" w:element="metricconverter">
        <w:smartTagPr>
          <w:attr w:name="ProductID" w:val="20 мм"/>
        </w:smartTagPr>
        <w:r w:rsidRPr="00E85CEF">
          <w:rPr>
            <w:color w:val="000000"/>
            <w:spacing w:val="-1"/>
            <w:sz w:val="28"/>
            <w:szCs w:val="28"/>
          </w:rPr>
          <w:t>20 мм</w:t>
        </w:r>
      </w:smartTag>
      <w:r w:rsidRPr="00E85CEF">
        <w:rPr>
          <w:color w:val="000000"/>
          <w:spacing w:val="-1"/>
          <w:sz w:val="28"/>
          <w:szCs w:val="28"/>
        </w:rPr>
        <w:t>.</w:t>
      </w:r>
      <w:r w:rsidRPr="00E85CEF">
        <w:rPr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 xml:space="preserve">Абзацный отступ должен быть одинаковым и равен 1,25. </w:t>
      </w:r>
    </w:p>
    <w:p w:rsidR="00D47759" w:rsidRPr="00E85CEF" w:rsidRDefault="00D47759" w:rsidP="005445B2">
      <w:pPr>
        <w:ind w:right="10" w:firstLine="720"/>
        <w:jc w:val="both"/>
        <w:rPr>
          <w:sz w:val="28"/>
          <w:szCs w:val="28"/>
        </w:rPr>
      </w:pPr>
      <w:r w:rsidRPr="00E85CEF">
        <w:rPr>
          <w:color w:val="000000"/>
          <w:spacing w:val="-4"/>
          <w:sz w:val="28"/>
          <w:szCs w:val="28"/>
        </w:rPr>
        <w:lastRenderedPageBreak/>
        <w:t>Работа начинается с титульного листа, затем идет ОСНОВНОЙ ТЕКСТ и СПИСОК ИСПОЛЬЗУЕМЫХ ИСТОЧНИКОВ.</w:t>
      </w:r>
    </w:p>
    <w:p w:rsidR="00D47759" w:rsidRPr="00E85CEF" w:rsidRDefault="00D47759" w:rsidP="005445B2">
      <w:pPr>
        <w:ind w:right="5" w:firstLine="720"/>
        <w:jc w:val="both"/>
        <w:rPr>
          <w:sz w:val="28"/>
          <w:szCs w:val="28"/>
        </w:rPr>
      </w:pPr>
      <w:r w:rsidRPr="00E85CEF">
        <w:rPr>
          <w:color w:val="000000"/>
          <w:spacing w:val="-5"/>
          <w:sz w:val="28"/>
          <w:szCs w:val="28"/>
        </w:rPr>
        <w:t xml:space="preserve">Нумерация страниц начинается с титульного листа, на котором цифра «1» не </w:t>
      </w:r>
      <w:r w:rsidRPr="00E85CEF">
        <w:rPr>
          <w:color w:val="000000"/>
          <w:spacing w:val="-4"/>
          <w:sz w:val="28"/>
          <w:szCs w:val="28"/>
        </w:rPr>
        <w:t xml:space="preserve">проставляется. Порядковый номер </w:t>
      </w:r>
      <w:r w:rsidRPr="00E85CEF">
        <w:rPr>
          <w:color w:val="000000"/>
          <w:spacing w:val="-3"/>
          <w:sz w:val="28"/>
          <w:szCs w:val="28"/>
        </w:rPr>
        <w:t xml:space="preserve">печатается справа внизу страницы. Работа выполняется в единой стилевой манере, не </w:t>
      </w:r>
      <w:r w:rsidRPr="00E85CEF">
        <w:rPr>
          <w:color w:val="000000"/>
          <w:spacing w:val="-4"/>
          <w:sz w:val="28"/>
          <w:szCs w:val="28"/>
        </w:rPr>
        <w:t xml:space="preserve">допускаются грамматические, пунктуационные, стилистические ошибки </w:t>
      </w:r>
      <w:r w:rsidRPr="00E85CEF">
        <w:rPr>
          <w:color w:val="000000"/>
          <w:spacing w:val="-5"/>
          <w:sz w:val="28"/>
          <w:szCs w:val="28"/>
        </w:rPr>
        <w:t>и опечатки.</w:t>
      </w:r>
    </w:p>
    <w:p w:rsidR="00D47759" w:rsidRPr="00E85CEF" w:rsidRDefault="00D47759" w:rsidP="005445B2">
      <w:pPr>
        <w:ind w:firstLine="708"/>
        <w:jc w:val="both"/>
        <w:rPr>
          <w:bCs/>
          <w:sz w:val="28"/>
          <w:szCs w:val="28"/>
        </w:rPr>
      </w:pPr>
      <w:r w:rsidRPr="00E85CEF">
        <w:rPr>
          <w:bCs/>
          <w:sz w:val="28"/>
          <w:szCs w:val="28"/>
        </w:rPr>
        <w:t xml:space="preserve">Ссылки можно указывать в квадратных скобках с номером источника по списку, например, [4], [4, С. 67-78]. </w:t>
      </w:r>
    </w:p>
    <w:p w:rsidR="00D47759" w:rsidRPr="00E85CEF" w:rsidRDefault="00D47759" w:rsidP="005445B2">
      <w:pPr>
        <w:jc w:val="center"/>
        <w:rPr>
          <w:b/>
          <w:sz w:val="28"/>
          <w:szCs w:val="28"/>
        </w:rPr>
      </w:pPr>
    </w:p>
    <w:p w:rsidR="00D47759" w:rsidRPr="00E85CEF" w:rsidRDefault="00D47759" w:rsidP="005445B2">
      <w:pPr>
        <w:ind w:firstLine="709"/>
        <w:jc w:val="both"/>
        <w:rPr>
          <w:rStyle w:val="a5"/>
          <w:sz w:val="28"/>
          <w:szCs w:val="28"/>
        </w:rPr>
      </w:pPr>
      <w:r w:rsidRPr="00E85CEF">
        <w:rPr>
          <w:b/>
          <w:sz w:val="28"/>
          <w:szCs w:val="28"/>
        </w:rPr>
        <w:t xml:space="preserve">Остальные требования можно просмотреть в МИ 4.2-5/47-01-2013 </w:t>
      </w:r>
      <w:hyperlink r:id="rId5" w:tgtFrame="_blank" w:history="1">
        <w:r w:rsidRPr="00E85CEF">
          <w:rPr>
            <w:rStyle w:val="a5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D47759" w:rsidRPr="00870E7F" w:rsidRDefault="00D47759" w:rsidP="005445B2">
      <w:pPr>
        <w:ind w:firstLine="709"/>
        <w:jc w:val="both"/>
        <w:rPr>
          <w:b/>
          <w:sz w:val="28"/>
          <w:szCs w:val="28"/>
        </w:rPr>
      </w:pPr>
      <w:r w:rsidRPr="00870E7F">
        <w:rPr>
          <w:b/>
          <w:sz w:val="28"/>
          <w:szCs w:val="28"/>
        </w:rPr>
        <w:t>Фор</w:t>
      </w:r>
      <w:r w:rsidR="00362F74" w:rsidRPr="00870E7F">
        <w:rPr>
          <w:b/>
          <w:sz w:val="28"/>
          <w:szCs w:val="28"/>
        </w:rPr>
        <w:t>ма промежуточного контроля экзамен</w:t>
      </w:r>
    </w:p>
    <w:p w:rsidR="00D47759" w:rsidRPr="00870E7F" w:rsidRDefault="00D47759" w:rsidP="005445B2">
      <w:pPr>
        <w:ind w:firstLine="709"/>
        <w:jc w:val="both"/>
        <w:rPr>
          <w:b/>
          <w:sz w:val="28"/>
          <w:szCs w:val="28"/>
        </w:rPr>
      </w:pPr>
    </w:p>
    <w:p w:rsidR="0010161B" w:rsidRPr="00870E7F" w:rsidRDefault="0010161B" w:rsidP="005445B2">
      <w:pPr>
        <w:ind w:left="390"/>
        <w:jc w:val="both"/>
        <w:rPr>
          <w:b/>
          <w:i/>
          <w:color w:val="000000"/>
          <w:sz w:val="28"/>
          <w:szCs w:val="28"/>
          <w:lang w:eastAsia="zh-CN"/>
        </w:rPr>
      </w:pPr>
      <w:r w:rsidRPr="00870E7F">
        <w:rPr>
          <w:b/>
          <w:bCs/>
          <w:i/>
          <w:color w:val="000000"/>
          <w:sz w:val="28"/>
          <w:szCs w:val="28"/>
          <w:lang w:eastAsia="zh-CN"/>
        </w:rPr>
        <w:t xml:space="preserve">Перечень теоретических вопросов </w:t>
      </w:r>
      <w:r w:rsidRPr="00870E7F">
        <w:rPr>
          <w:b/>
          <w:i/>
          <w:color w:val="000000"/>
          <w:sz w:val="28"/>
          <w:szCs w:val="28"/>
          <w:lang w:eastAsia="zh-CN"/>
        </w:rPr>
        <w:t>(для оценки знаний):</w:t>
      </w:r>
    </w:p>
    <w:p w:rsidR="0010161B" w:rsidRPr="00870E7F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E7F">
        <w:rPr>
          <w:rFonts w:ascii="Times New Roman" w:hAnsi="Times New Roman"/>
          <w:sz w:val="28"/>
          <w:szCs w:val="28"/>
        </w:rPr>
        <w:t>Функции и структура органов управления государственными, муниципальными ресурсами;</w:t>
      </w:r>
    </w:p>
    <w:p w:rsidR="0010161B" w:rsidRPr="00870E7F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E7F">
        <w:rPr>
          <w:rFonts w:ascii="Times New Roman" w:hAnsi="Times New Roman"/>
          <w:sz w:val="28"/>
          <w:szCs w:val="28"/>
        </w:rPr>
        <w:t>Принципы и проблемы управления государственными, муниципальными ресурсами;</w:t>
      </w:r>
    </w:p>
    <w:p w:rsidR="0010161B" w:rsidRPr="00870E7F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E7F">
        <w:rPr>
          <w:rFonts w:ascii="Times New Roman" w:hAnsi="Times New Roman"/>
          <w:sz w:val="28"/>
          <w:szCs w:val="28"/>
        </w:rPr>
        <w:t>Государственные, муниципальные информационные ресурсы;</w:t>
      </w:r>
    </w:p>
    <w:p w:rsidR="0010161B" w:rsidRPr="00870E7F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E7F">
        <w:rPr>
          <w:rFonts w:ascii="Times New Roman" w:hAnsi="Times New Roman"/>
          <w:sz w:val="28"/>
          <w:szCs w:val="28"/>
        </w:rPr>
        <w:t>Государственные, муниципальные правовые ресурсы;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E7F">
        <w:rPr>
          <w:rFonts w:ascii="Times New Roman" w:hAnsi="Times New Roman"/>
          <w:sz w:val="28"/>
          <w:szCs w:val="28"/>
        </w:rPr>
        <w:t>Отдельные виды ограниченных прав пользования государственными, муниципальными ресурсами: право хозяйственного ведения, право оперативного управления;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 xml:space="preserve">Подходы и виды оценок ресурсов территории. Методы экономической оценки: </w:t>
      </w:r>
      <w:proofErr w:type="spellStart"/>
      <w:r w:rsidRPr="00F17EED">
        <w:rPr>
          <w:rFonts w:ascii="Times New Roman" w:hAnsi="Times New Roman"/>
          <w:sz w:val="28"/>
          <w:szCs w:val="28"/>
        </w:rPr>
        <w:t>затратно</w:t>
      </w:r>
      <w:proofErr w:type="spellEnd"/>
      <w:r w:rsidR="00F17EED">
        <w:rPr>
          <w:rFonts w:ascii="Times New Roman" w:hAnsi="Times New Roman"/>
          <w:sz w:val="28"/>
          <w:szCs w:val="28"/>
        </w:rPr>
        <w:t>-ресурсный, воспроизводственный</w:t>
      </w:r>
      <w:r w:rsidRPr="00F17EED">
        <w:rPr>
          <w:rFonts w:ascii="Times New Roman" w:hAnsi="Times New Roman"/>
          <w:sz w:val="28"/>
          <w:szCs w:val="28"/>
        </w:rPr>
        <w:t>;</w:t>
      </w:r>
    </w:p>
    <w:p w:rsidR="00F17EED" w:rsidRDefault="00F17EED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>Подходы и виды оценок ресурсов территории. Методы экономической оценки: рыночный,</w:t>
      </w:r>
      <w:r>
        <w:rPr>
          <w:rFonts w:ascii="Times New Roman" w:hAnsi="Times New Roman"/>
          <w:sz w:val="28"/>
          <w:szCs w:val="28"/>
        </w:rPr>
        <w:t xml:space="preserve"> затратный, результативный</w:t>
      </w:r>
      <w:r w:rsidRPr="00F17EED">
        <w:rPr>
          <w:rFonts w:ascii="Times New Roman" w:hAnsi="Times New Roman"/>
          <w:sz w:val="28"/>
          <w:szCs w:val="28"/>
        </w:rPr>
        <w:t>;</w:t>
      </w:r>
    </w:p>
    <w:p w:rsidR="00F17EED" w:rsidRDefault="00F17EED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 xml:space="preserve">Подходы и виды оценок ресурсов территории. Методы экономической оценки: </w:t>
      </w:r>
      <w:r>
        <w:rPr>
          <w:rFonts w:ascii="Times New Roman" w:hAnsi="Times New Roman"/>
          <w:sz w:val="28"/>
          <w:szCs w:val="28"/>
        </w:rPr>
        <w:t>к</w:t>
      </w:r>
      <w:r w:rsidRPr="00F17EED">
        <w:rPr>
          <w:rFonts w:ascii="Times New Roman" w:hAnsi="Times New Roman"/>
          <w:sz w:val="28"/>
          <w:szCs w:val="28"/>
        </w:rPr>
        <w:t>онцепция альтернативной стоимости, рентный, кадастровый подходы;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>Ресурсы социально-экономического развития;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>Приватизация государственного, муниципального имущества как одна из технологий управления государственными, муниципальными ресурсами;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>Приватизация жилого фонда, земельных ресурсов;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 xml:space="preserve">Развитие форм государственно – частного, </w:t>
      </w:r>
      <w:proofErr w:type="spellStart"/>
      <w:r w:rsidRPr="00F17EE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F17EED">
        <w:rPr>
          <w:rFonts w:ascii="Times New Roman" w:hAnsi="Times New Roman"/>
          <w:sz w:val="28"/>
          <w:szCs w:val="28"/>
        </w:rPr>
        <w:t>-частного партнерства;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>Водные ресурсы: особенности, виды, характеристика, основания и порядок приобретения прав пользования поверхностными водными объектами или их частями;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>Государственная собственность на водные ресурсы;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>Управление в области использования и охраны водных объектов;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>Полномочия РФ в области использования, охраны, защиты лесного фонда и воспроизводства лесов;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lastRenderedPageBreak/>
        <w:t>Использование, охрана, защита лесного фонда и воспроизводство лесов на территориях субъектов РФ;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>Лесной фонд: состав земель, классификация лесов, формы собственности на леса, передача части лесного фонда РФ в собственность субъектов РФ;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>Земельные ресурсы: классификация, формы собственности на землю, законодательство в сфере земельных отношений, государственный контроль использования и охраны земель;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>Государственный фонд недр: понятие, состав, управление, владение, пользование, распоряжение, приобретение прав недропользования;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>Государственная, муниципальная собственность на объекты движимого, недвижимого имущества: состав, нормативно-правое регулирование, особо ценное движимое имущество, имущество, которое может находиться исключительно в государственной собственности;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 xml:space="preserve">Договоры в области управления государственным, муниципальным недвижимым имуществом: договор </w:t>
      </w:r>
      <w:r w:rsidRPr="00F17E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социального найма, найма жилья социального использования, </w:t>
      </w:r>
      <w:r w:rsidRPr="00F17EED">
        <w:rPr>
          <w:rFonts w:ascii="Times New Roman" w:hAnsi="Times New Roman"/>
          <w:sz w:val="28"/>
          <w:szCs w:val="28"/>
        </w:rPr>
        <w:t>аренды, доверительного управления, ипотеки;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>Специфика и сравнительная характеристика государственных и муниципальных учреждений, унитарных предприятий;</w:t>
      </w:r>
    </w:p>
    <w:p w:rsid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>Сущность, направления деятельности, нормативно-правовое регулирование государственных корпораций, государственной компании;</w:t>
      </w:r>
    </w:p>
    <w:p w:rsidR="0010161B" w:rsidRPr="00F17EED" w:rsidRDefault="0010161B" w:rsidP="005445B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ED">
        <w:rPr>
          <w:rFonts w:ascii="Times New Roman" w:hAnsi="Times New Roman"/>
          <w:sz w:val="28"/>
          <w:szCs w:val="28"/>
        </w:rPr>
        <w:t>Государственные, муниципальные финансовые ресурсы.</w:t>
      </w:r>
    </w:p>
    <w:p w:rsidR="0010161B" w:rsidRPr="00870E7F" w:rsidRDefault="0010161B" w:rsidP="005445B2">
      <w:pPr>
        <w:jc w:val="both"/>
        <w:rPr>
          <w:i/>
          <w:color w:val="000000"/>
          <w:sz w:val="28"/>
          <w:szCs w:val="28"/>
          <w:lang w:eastAsia="zh-CN"/>
        </w:rPr>
      </w:pPr>
    </w:p>
    <w:p w:rsidR="0010161B" w:rsidRPr="00870E7F" w:rsidRDefault="0010161B" w:rsidP="005445B2">
      <w:pPr>
        <w:ind w:left="390"/>
        <w:jc w:val="both"/>
        <w:rPr>
          <w:b/>
          <w:i/>
          <w:color w:val="000000"/>
          <w:sz w:val="28"/>
          <w:szCs w:val="28"/>
          <w:lang w:eastAsia="zh-CN"/>
        </w:rPr>
      </w:pPr>
      <w:r w:rsidRPr="00870E7F">
        <w:rPr>
          <w:b/>
          <w:bCs/>
          <w:i/>
          <w:color w:val="000000"/>
          <w:sz w:val="28"/>
          <w:szCs w:val="28"/>
          <w:lang w:eastAsia="zh-CN"/>
        </w:rPr>
        <w:t xml:space="preserve">Перечень типовых задач </w:t>
      </w:r>
      <w:r w:rsidRPr="00870E7F">
        <w:rPr>
          <w:b/>
          <w:i/>
          <w:color w:val="000000"/>
          <w:sz w:val="28"/>
          <w:szCs w:val="28"/>
          <w:lang w:eastAsia="zh-CN"/>
        </w:rPr>
        <w:t>(для оценки умений):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1. Какие ресурсы социально-экономического развития характерны для муниципальных образований;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2. Сопоставьте между собой типы унитарных предприятий и решите, какие из них целесообразно использовать для обеспечения транспортного обслуживания в муниципальном образовании, оказания бытовых услуг населению;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3. Сопоставьте между собой типы учреждений и выберите оптимальный вариант для оказания населению муниципального образования услуг в сфере среднего образования;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4. Сопоставьте между собой типы учреждений и выберите оптимальный вариант для оказания населению муниципального образования услуг в сфере ГО и ЧС;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5.Сопоставьте между собой типы учреждений и выберите оптимальный вариант для оказания населению муниципального образования услуг в сфере здравоохранения;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6. Оцените круг муниципальных образований Забайкальского края, между которыми целесообразно развитие межмуниципального сотрудничества с учреждением юридических лиц. В какой организационно-правовой форме и для решения каких задач, на ваш взгляд, целесообразно создавать данные организации;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lastRenderedPageBreak/>
        <w:t>7. Оцените целесообразность деятельности государственных корпораций;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8. Приведите пример муниципального образования Забайкальского края, использующего концессионные соглашения. В отношении каких объектов они заключены? Какие объекты муниципальной собственности данного муниципалитета также целесообразно задействовать в рамках концессионных соглашений, на ваш взгляд?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 xml:space="preserve">9. Приведите пример муниципального образования Забайкальского края, на территории которого целесообразно заключение договоров </w:t>
      </w:r>
      <w:proofErr w:type="spellStart"/>
      <w:r w:rsidRPr="00870E7F">
        <w:rPr>
          <w:color w:val="000000"/>
          <w:sz w:val="28"/>
          <w:szCs w:val="28"/>
          <w:lang w:eastAsia="zh-CN"/>
        </w:rPr>
        <w:t>муниципально</w:t>
      </w:r>
      <w:proofErr w:type="spellEnd"/>
      <w:r w:rsidRPr="00870E7F">
        <w:rPr>
          <w:color w:val="000000"/>
          <w:sz w:val="28"/>
          <w:szCs w:val="28"/>
          <w:lang w:eastAsia="zh-CN"/>
        </w:rPr>
        <w:t>-частного партнерства. В отношении каких объектов муниципальной собственности, на ваш взгляд, данная форма сотрудничества будет эффективна?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10. Приведите примеры объектов, находящихся в государственной собственности Забайкальского края или муниципальной собственности муниципальных образований региона, в отношении которых целесообразно заключения доверительного управления;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11. Оцените целесообразность увеличения муниципального жилищного фонда г. Читы с последующим предоставлением жилых помещений на условиях социального найма;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12. Оцените целесообразность увеличения муниципального жилищного фонда г. Читы с последующим предоставлением жилых помещений на условиях найма жилья социального использования;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13. Оцените политику в области приватизации муниципального имущества в г. Чита;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14. Оцените политику в области приватизации государственного имущества в Забайкальском крае;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15. Оцените целесообразность и возможности использования в г. Чита муниципальных облигаций;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16. Оцените целесообразность и возможности использования в Забайкальском крае региональных облигаций;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17. Определите круг объектов муниципальной собственности г. Чита, которые целесообразно сдавать в аренду;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18. Определите круг объектов региональной собственности Забайкальского края, которые целесообразно сдавать в аренду;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19. Определите целесообразность использования муниципально</w:t>
      </w:r>
      <w:r w:rsidR="008B5D7F">
        <w:rPr>
          <w:color w:val="000000"/>
          <w:sz w:val="28"/>
          <w:szCs w:val="28"/>
          <w:lang w:eastAsia="zh-CN"/>
        </w:rPr>
        <w:t>й гарантии в г</w:t>
      </w:r>
      <w:r w:rsidR="00F17EED">
        <w:rPr>
          <w:color w:val="000000"/>
          <w:sz w:val="28"/>
          <w:szCs w:val="28"/>
          <w:lang w:eastAsia="zh-CN"/>
        </w:rPr>
        <w:t>ородском округе</w:t>
      </w:r>
      <w:r w:rsidRPr="00870E7F">
        <w:rPr>
          <w:color w:val="000000"/>
          <w:sz w:val="28"/>
          <w:szCs w:val="28"/>
          <w:lang w:eastAsia="zh-CN"/>
        </w:rPr>
        <w:t xml:space="preserve"> </w:t>
      </w:r>
      <w:r w:rsidR="00F17EED">
        <w:rPr>
          <w:color w:val="000000"/>
          <w:sz w:val="28"/>
          <w:szCs w:val="28"/>
          <w:lang w:eastAsia="zh-CN"/>
        </w:rPr>
        <w:t>«Город</w:t>
      </w:r>
      <w:r w:rsidRPr="00870E7F">
        <w:rPr>
          <w:color w:val="000000"/>
          <w:sz w:val="28"/>
          <w:szCs w:val="28"/>
          <w:lang w:eastAsia="zh-CN"/>
        </w:rPr>
        <w:t xml:space="preserve"> Чита</w:t>
      </w:r>
      <w:r w:rsidR="00F17EED">
        <w:rPr>
          <w:color w:val="000000"/>
          <w:sz w:val="28"/>
          <w:szCs w:val="28"/>
          <w:lang w:eastAsia="zh-CN"/>
        </w:rPr>
        <w:t>»</w:t>
      </w:r>
      <w:r w:rsidRPr="00870E7F">
        <w:rPr>
          <w:color w:val="000000"/>
          <w:sz w:val="28"/>
          <w:szCs w:val="28"/>
          <w:lang w:eastAsia="zh-CN"/>
        </w:rPr>
        <w:t>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20. Определите целесообразность использования государственной гарантии Министерством финансов Забайкальского края;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21. Местная администрация вынесла решение о принудительном выкупе пашни крестьянского (фермерского) хозяйства для последующей передачи рудоуправлению для освоения месторождения гравия. Правомерно ли решение администрации?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22. Дайте сравнительный анализ земельных ресурсов по муниципальным образованиям Забайкальского края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lastRenderedPageBreak/>
        <w:t>23. Оцените проблемы и перспективы использования водных ресурсов в Забайкальском крае;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24. Оцените тенденции управления государственным фондом недр на территории Забайкальского края. Какие проблемы в данной сфере возникают?</w:t>
      </w:r>
    </w:p>
    <w:p w:rsidR="0010161B" w:rsidRPr="00870E7F" w:rsidRDefault="0010161B" w:rsidP="005445B2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870E7F">
        <w:rPr>
          <w:color w:val="000000"/>
          <w:sz w:val="28"/>
          <w:szCs w:val="28"/>
          <w:lang w:eastAsia="zh-CN"/>
        </w:rPr>
        <w:t>25. Оцените тенденции управления лесным фондом на территории Забайкальского края. Какие проблемы в данной сфере возникают?</w:t>
      </w:r>
    </w:p>
    <w:p w:rsidR="0010161B" w:rsidRPr="00870E7F" w:rsidRDefault="0010161B" w:rsidP="005445B2">
      <w:pPr>
        <w:jc w:val="both"/>
        <w:rPr>
          <w:color w:val="000000"/>
          <w:sz w:val="28"/>
          <w:szCs w:val="28"/>
          <w:lang w:eastAsia="zh-CN"/>
        </w:rPr>
      </w:pPr>
    </w:p>
    <w:p w:rsidR="0010161B" w:rsidRPr="00870E7F" w:rsidRDefault="0010161B" w:rsidP="005445B2">
      <w:pPr>
        <w:ind w:left="390"/>
        <w:jc w:val="both"/>
        <w:rPr>
          <w:b/>
          <w:i/>
          <w:color w:val="000000"/>
          <w:sz w:val="28"/>
          <w:szCs w:val="28"/>
          <w:lang w:eastAsia="zh-CN"/>
        </w:rPr>
      </w:pPr>
      <w:r w:rsidRPr="00870E7F">
        <w:rPr>
          <w:b/>
          <w:bCs/>
          <w:i/>
          <w:color w:val="000000"/>
          <w:sz w:val="28"/>
          <w:szCs w:val="28"/>
          <w:lang w:eastAsia="zh-CN"/>
        </w:rPr>
        <w:t xml:space="preserve">Перечень типовых практических заданий </w:t>
      </w:r>
      <w:r w:rsidRPr="00870E7F">
        <w:rPr>
          <w:b/>
          <w:i/>
          <w:color w:val="000000"/>
          <w:sz w:val="28"/>
          <w:szCs w:val="28"/>
          <w:lang w:eastAsia="zh-CN"/>
        </w:rPr>
        <w:t>(для оценки навыков и (или) опыта деятельности):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Составьте схему налоговых и неналоговых доходов бюджета сельского, городского поселения;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Составьте схему налоговых и неналоговых доходов бюджета городского округа;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Составьте схему налоговых и неналоговых доходов бюджета муниципального района;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Составьте схему налоговых и неналоговых доходов бюджета субъекта РФ;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Составьте схему эмиссии и обращения муниципальных ценных бумаг;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Предложите возможные цели использования такого инструмента как средства самообложения граждан. Опишите схему использования данного инструмента;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Опишите механизм приватизации акций акционерного общества посредством специализированного аукциона;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Опишите механизм продажи государственного (муниципального) имущества посредством конкурса;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Опишите механизм продажи государственного (муниципального) имущества посредством публичного предложения;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Опишите алгоритм заключения концессионного соглашения;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Опишите алгоритм заключения договора о государственно (</w:t>
      </w:r>
      <w:proofErr w:type="spellStart"/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муниципально</w:t>
      </w:r>
      <w:proofErr w:type="spellEnd"/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) частном партнерстве;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Приведите пример реестра муниципального имущества;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Приведите пример представления об устранении выявленных нарушений в любой сфере управления государственными, муниципальными ресурсами;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Приведите пример предписания об устранении выявленных нарушений в любой сфере управления государственными, муниципальными ресурсами;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Приведите пример предостережения с целью профилактики нарушений обязательных требований в любой сфере управления государственными, муниципальными ресурсами;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Приведите пример уведомления о применении бюджетных мер принуждения;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t>Приведите пример плана проведения плановых проверок;</w:t>
      </w:r>
    </w:p>
    <w:p w:rsidR="0010161B" w:rsidRPr="00870E7F" w:rsidRDefault="0010161B" w:rsidP="005445B2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70E7F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Физическое единство земли и недвижимости выражается в том, что капитальные вложения (здания, сооружения и пр.), которые создает человек, становятся улучшениями самой земли, ее физическими и экономическими свойствами. В этом случае к недвижимости относятся здания, сооружения, квартиры, помещения, т.е. те вложения, существование которых невозможно без физической связи с землей. Является ли в данном контексте недвижимым имуществом объект незавершенного строительства?</w:t>
      </w:r>
    </w:p>
    <w:p w:rsidR="0010161B" w:rsidRPr="000B74A8" w:rsidRDefault="0010161B" w:rsidP="005445B2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B74A8">
        <w:rPr>
          <w:rFonts w:ascii="Times New Roman" w:hAnsi="Times New Roman"/>
          <w:color w:val="000000"/>
          <w:sz w:val="28"/>
          <w:szCs w:val="28"/>
          <w:lang w:eastAsia="zh-CN"/>
        </w:rPr>
        <w:t>Дайте краткую характеристику указанным объектам права собственности: железные дороги, космические объекты, воздушные и морские суда, суда внутреннего плавания. Определите, относятся они к движимому или недвижимому имуществу? Укажите, какие характеристики позволили вам сделать вывод об отнесении данных объектов к тому или иному типу имущества.</w:t>
      </w:r>
    </w:p>
    <w:p w:rsidR="0010161B" w:rsidRPr="000B74A8" w:rsidRDefault="0010161B" w:rsidP="005445B2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B74A8">
        <w:rPr>
          <w:rFonts w:ascii="Times New Roman" w:hAnsi="Times New Roman"/>
          <w:color w:val="000000"/>
          <w:sz w:val="28"/>
          <w:szCs w:val="28"/>
          <w:lang w:eastAsia="zh-CN"/>
        </w:rPr>
        <w:t>Проанализируйте существующие методики управления особо ценным движимым имуществом государственного и муниципального собственника. На ваш взгляд, требуют ли они совершенствования? В каком направлении?</w:t>
      </w:r>
    </w:p>
    <w:p w:rsidR="0010161B" w:rsidRPr="000B74A8" w:rsidRDefault="0010161B" w:rsidP="005445B2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B74A8">
        <w:rPr>
          <w:rFonts w:ascii="Times New Roman" w:hAnsi="Times New Roman"/>
          <w:color w:val="000000"/>
          <w:sz w:val="28"/>
          <w:szCs w:val="28"/>
          <w:lang w:eastAsia="zh-CN"/>
        </w:rPr>
        <w:t>В одном из жилых районов в г. Санкт-Петербурге освободился участок под застройку. Между городской администрацией и администрацией одного из муниципальных образований Центрального района возник спор: кто имеет право выдать правоустанавливающие документы на земельный участок. По мнению городской администрации, участок является собственностью города, а потому именно ему принадлежит право распоряжения им. Администрация муниципалитета считала, что участок относится к муниципальной собственности. При этом она ссылалась на то, что выдача правоустанавливающих документов осуществлялась в районе. Решите дело. По каким основаниям происходит разграничение государственной и муниципальной собственности?</w:t>
      </w:r>
    </w:p>
    <w:p w:rsidR="0010161B" w:rsidRPr="000B74A8" w:rsidRDefault="0010161B" w:rsidP="005445B2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B74A8">
        <w:rPr>
          <w:rFonts w:ascii="Times New Roman" w:hAnsi="Times New Roman"/>
          <w:color w:val="000000"/>
          <w:sz w:val="28"/>
          <w:szCs w:val="28"/>
          <w:lang w:eastAsia="zh-CN"/>
        </w:rPr>
        <w:t>Проведите SWOT – анализ развития форм сотрудничества частного и публичного секторов экономики в Забайкальском крае;</w:t>
      </w:r>
    </w:p>
    <w:p w:rsidR="0010161B" w:rsidRPr="000B74A8" w:rsidRDefault="0010161B" w:rsidP="005445B2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B74A8">
        <w:rPr>
          <w:rFonts w:ascii="Times New Roman" w:hAnsi="Times New Roman"/>
          <w:color w:val="000000"/>
          <w:sz w:val="28"/>
          <w:szCs w:val="28"/>
          <w:lang w:eastAsia="zh-CN"/>
        </w:rPr>
        <w:t>Приведите пример расчета бюджетных коэффициентов;</w:t>
      </w:r>
    </w:p>
    <w:p w:rsidR="0010161B" w:rsidRPr="000B74A8" w:rsidRDefault="0010161B" w:rsidP="005445B2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B74A8">
        <w:rPr>
          <w:rFonts w:ascii="Times New Roman" w:hAnsi="Times New Roman"/>
          <w:color w:val="000000"/>
          <w:sz w:val="28"/>
          <w:szCs w:val="28"/>
          <w:lang w:eastAsia="zh-CN"/>
        </w:rPr>
        <w:t>Проведите SWOT – анализ государственной, муниципальной политики в области использования лесных ресурсов в Забайкальском крае;</w:t>
      </w:r>
    </w:p>
    <w:p w:rsidR="0010161B" w:rsidRPr="000B74A8" w:rsidRDefault="0010161B" w:rsidP="005445B2">
      <w:pPr>
        <w:pStyle w:val="a8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B74A8">
        <w:rPr>
          <w:rFonts w:ascii="Times New Roman" w:hAnsi="Times New Roman"/>
          <w:color w:val="000000"/>
          <w:sz w:val="28"/>
          <w:szCs w:val="28"/>
          <w:lang w:eastAsia="zh-CN"/>
        </w:rPr>
        <w:t>Проведите SWOT – анализ государственной, муниципальной политики в области использования водных ресурсов в Забайкальском крае.</w:t>
      </w:r>
    </w:p>
    <w:p w:rsidR="00D47759" w:rsidRPr="000B74A8" w:rsidRDefault="00D47759" w:rsidP="005445B2">
      <w:pPr>
        <w:ind w:firstLine="709"/>
        <w:jc w:val="both"/>
        <w:rPr>
          <w:b/>
          <w:sz w:val="28"/>
          <w:szCs w:val="28"/>
        </w:rPr>
      </w:pPr>
    </w:p>
    <w:p w:rsidR="00D47759" w:rsidRPr="000B74A8" w:rsidRDefault="00D47759" w:rsidP="005445B2">
      <w:pPr>
        <w:ind w:firstLine="709"/>
        <w:jc w:val="center"/>
        <w:rPr>
          <w:b/>
          <w:sz w:val="28"/>
          <w:szCs w:val="28"/>
        </w:rPr>
      </w:pPr>
      <w:r w:rsidRPr="000B74A8">
        <w:rPr>
          <w:b/>
          <w:sz w:val="28"/>
          <w:szCs w:val="28"/>
        </w:rPr>
        <w:t>Описание процедуры проведения промежуточной аттестации</w:t>
      </w:r>
    </w:p>
    <w:p w:rsidR="00D47759" w:rsidRPr="000B74A8" w:rsidRDefault="00E8422D" w:rsidP="005445B2">
      <w:pPr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Экзамен</w:t>
      </w:r>
      <w:r w:rsidR="00D47759" w:rsidRPr="000B74A8">
        <w:rPr>
          <w:sz w:val="28"/>
          <w:szCs w:val="28"/>
        </w:rPr>
        <w:t xml:space="preserve"> проводится в форме собеседования по перечню теоретических вопросов и решения типовых контрольных заданий</w:t>
      </w:r>
      <w:r w:rsidRPr="000B74A8">
        <w:rPr>
          <w:sz w:val="28"/>
          <w:szCs w:val="28"/>
        </w:rPr>
        <w:t xml:space="preserve"> и задач</w:t>
      </w:r>
      <w:r w:rsidR="00D47759" w:rsidRPr="000B74A8">
        <w:rPr>
          <w:sz w:val="28"/>
          <w:szCs w:val="28"/>
        </w:rPr>
        <w:t>. Перечень теоретических вопросо</w:t>
      </w:r>
      <w:r w:rsidRPr="000B74A8">
        <w:rPr>
          <w:sz w:val="28"/>
          <w:szCs w:val="28"/>
        </w:rPr>
        <w:t xml:space="preserve">в, типовых контрольных заданий и задач </w:t>
      </w:r>
      <w:r w:rsidR="00D47759" w:rsidRPr="000B74A8">
        <w:rPr>
          <w:sz w:val="28"/>
          <w:szCs w:val="28"/>
        </w:rPr>
        <w:t>обучающиеся получают в начале с</w:t>
      </w:r>
      <w:r w:rsidRPr="000B74A8">
        <w:rPr>
          <w:sz w:val="28"/>
          <w:szCs w:val="28"/>
        </w:rPr>
        <w:t xml:space="preserve">еместра. При определении </w:t>
      </w:r>
      <w:proofErr w:type="gramStart"/>
      <w:r w:rsidRPr="000B74A8">
        <w:rPr>
          <w:sz w:val="28"/>
          <w:szCs w:val="28"/>
        </w:rPr>
        <w:t xml:space="preserve">уровня </w:t>
      </w:r>
      <w:r w:rsidR="00D47759" w:rsidRPr="000B74A8">
        <w:rPr>
          <w:sz w:val="28"/>
          <w:szCs w:val="28"/>
        </w:rPr>
        <w:t>д</w:t>
      </w:r>
      <w:r w:rsidRPr="000B74A8">
        <w:rPr>
          <w:sz w:val="28"/>
          <w:szCs w:val="28"/>
        </w:rPr>
        <w:t>остижений</w:t>
      </w:r>
      <w:proofErr w:type="gramEnd"/>
      <w:r w:rsidRPr="000B74A8">
        <w:rPr>
          <w:sz w:val="28"/>
          <w:szCs w:val="28"/>
        </w:rPr>
        <w:t xml:space="preserve"> обучающегося на экзамене</w:t>
      </w:r>
      <w:r w:rsidR="00D47759" w:rsidRPr="000B74A8">
        <w:rPr>
          <w:sz w:val="28"/>
          <w:szCs w:val="28"/>
        </w:rPr>
        <w:t xml:space="preserve"> учитывается: </w:t>
      </w:r>
    </w:p>
    <w:p w:rsidR="00D47759" w:rsidRPr="000B74A8" w:rsidRDefault="00D47759" w:rsidP="005445B2">
      <w:pPr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 xml:space="preserve">- знание программного материла и структуры дисциплины; </w:t>
      </w:r>
    </w:p>
    <w:p w:rsidR="00D47759" w:rsidRPr="000B74A8" w:rsidRDefault="00D47759" w:rsidP="005445B2">
      <w:pPr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- знания, необходимые для решения типовых задач,</w:t>
      </w:r>
      <w:r w:rsidR="00E8422D" w:rsidRPr="000B74A8">
        <w:rPr>
          <w:sz w:val="28"/>
          <w:szCs w:val="28"/>
        </w:rPr>
        <w:t xml:space="preserve"> </w:t>
      </w:r>
      <w:r w:rsidRPr="000B74A8">
        <w:rPr>
          <w:sz w:val="28"/>
          <w:szCs w:val="28"/>
        </w:rPr>
        <w:t>умение выполнять предусмотренные программой задания;</w:t>
      </w:r>
    </w:p>
    <w:p w:rsidR="00D47759" w:rsidRPr="000B74A8" w:rsidRDefault="00D47759" w:rsidP="005445B2">
      <w:pPr>
        <w:ind w:firstLine="709"/>
        <w:jc w:val="both"/>
        <w:rPr>
          <w:b/>
          <w:sz w:val="28"/>
          <w:szCs w:val="28"/>
        </w:rPr>
      </w:pPr>
      <w:r w:rsidRPr="000B74A8">
        <w:rPr>
          <w:sz w:val="28"/>
          <w:szCs w:val="28"/>
        </w:rPr>
        <w:lastRenderedPageBreak/>
        <w:t>- владение методологией дисциплины, умение применять теоретические знания при решении задач, обосновывать свои действия.</w:t>
      </w:r>
    </w:p>
    <w:p w:rsidR="00D47759" w:rsidRPr="000B74A8" w:rsidRDefault="00D47759" w:rsidP="005445B2">
      <w:pPr>
        <w:jc w:val="center"/>
        <w:rPr>
          <w:b/>
          <w:sz w:val="28"/>
          <w:szCs w:val="28"/>
        </w:rPr>
      </w:pPr>
    </w:p>
    <w:p w:rsidR="00D47759" w:rsidRPr="000B74A8" w:rsidRDefault="00D47759" w:rsidP="005445B2">
      <w:pPr>
        <w:ind w:right="-284" w:hanging="426"/>
        <w:jc w:val="center"/>
        <w:rPr>
          <w:b/>
          <w:sz w:val="28"/>
          <w:szCs w:val="28"/>
        </w:rPr>
      </w:pPr>
      <w:r w:rsidRPr="000B74A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D47759" w:rsidRPr="000B74A8" w:rsidRDefault="00D47759" w:rsidP="005445B2">
      <w:pPr>
        <w:ind w:firstLine="709"/>
        <w:jc w:val="right"/>
        <w:rPr>
          <w:sz w:val="28"/>
          <w:szCs w:val="28"/>
        </w:rPr>
      </w:pPr>
    </w:p>
    <w:p w:rsidR="00D47759" w:rsidRPr="000B74A8" w:rsidRDefault="00D47759" w:rsidP="005445B2">
      <w:pPr>
        <w:ind w:firstLine="709"/>
        <w:jc w:val="both"/>
        <w:rPr>
          <w:b/>
          <w:sz w:val="28"/>
          <w:szCs w:val="28"/>
        </w:rPr>
      </w:pPr>
      <w:r w:rsidRPr="000B74A8">
        <w:rPr>
          <w:b/>
          <w:sz w:val="28"/>
          <w:szCs w:val="28"/>
        </w:rPr>
        <w:t>Основная литература</w:t>
      </w:r>
    </w:p>
    <w:p w:rsidR="005F41A4" w:rsidRPr="000B74A8" w:rsidRDefault="00D47759" w:rsidP="005445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Печатные издания</w:t>
      </w:r>
    </w:p>
    <w:p w:rsidR="00E8422D" w:rsidRPr="000B74A8" w:rsidRDefault="00E8422D" w:rsidP="005445B2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0B74A8">
        <w:rPr>
          <w:color w:val="000000"/>
          <w:sz w:val="28"/>
          <w:szCs w:val="28"/>
        </w:rPr>
        <w:t>Галынис</w:t>
      </w:r>
      <w:proofErr w:type="spellEnd"/>
      <w:r w:rsidRPr="000B74A8">
        <w:rPr>
          <w:color w:val="000000"/>
          <w:sz w:val="28"/>
          <w:szCs w:val="28"/>
        </w:rPr>
        <w:t xml:space="preserve"> К.И., Гордеева Т.Н.</w:t>
      </w:r>
      <w:r w:rsidRPr="000B74A8">
        <w:rPr>
          <w:b/>
          <w:color w:val="000000"/>
          <w:sz w:val="28"/>
          <w:szCs w:val="28"/>
        </w:rPr>
        <w:t xml:space="preserve"> </w:t>
      </w:r>
      <w:r w:rsidRPr="000B74A8">
        <w:rPr>
          <w:color w:val="000000"/>
          <w:sz w:val="28"/>
          <w:szCs w:val="28"/>
        </w:rPr>
        <w:t>Экономика государственного и муниципального сектора [Текст</w:t>
      </w:r>
      <w:proofErr w:type="gramStart"/>
      <w:r w:rsidRPr="000B74A8">
        <w:rPr>
          <w:color w:val="000000"/>
          <w:sz w:val="28"/>
          <w:szCs w:val="28"/>
        </w:rPr>
        <w:t>] :</w:t>
      </w:r>
      <w:proofErr w:type="gramEnd"/>
      <w:r w:rsidRPr="000B74A8">
        <w:rPr>
          <w:color w:val="000000"/>
          <w:sz w:val="28"/>
          <w:szCs w:val="28"/>
        </w:rPr>
        <w:t xml:space="preserve"> учеб. пособие. - </w:t>
      </w:r>
      <w:proofErr w:type="gramStart"/>
      <w:r w:rsidRPr="000B74A8">
        <w:rPr>
          <w:color w:val="000000"/>
          <w:sz w:val="28"/>
          <w:szCs w:val="28"/>
        </w:rPr>
        <w:t>Чита :</w:t>
      </w:r>
      <w:proofErr w:type="gramEnd"/>
      <w:r w:rsidRPr="000B74A8">
        <w:rPr>
          <w:color w:val="000000"/>
          <w:sz w:val="28"/>
          <w:szCs w:val="28"/>
        </w:rPr>
        <w:t xml:space="preserve"> </w:t>
      </w:r>
      <w:proofErr w:type="spellStart"/>
      <w:r w:rsidRPr="000B74A8">
        <w:rPr>
          <w:color w:val="000000"/>
          <w:sz w:val="28"/>
          <w:szCs w:val="28"/>
        </w:rPr>
        <w:t>ЗабГУ</w:t>
      </w:r>
      <w:proofErr w:type="spellEnd"/>
      <w:r w:rsidRPr="000B74A8">
        <w:rPr>
          <w:color w:val="000000"/>
          <w:sz w:val="28"/>
          <w:szCs w:val="28"/>
        </w:rPr>
        <w:t>, 2017. - 119 с.</w:t>
      </w:r>
    </w:p>
    <w:p w:rsidR="00D47759" w:rsidRPr="000B74A8" w:rsidRDefault="00D47759" w:rsidP="005445B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47759" w:rsidRPr="000B74A8" w:rsidRDefault="00D47759" w:rsidP="005445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Издания из ЭБС</w:t>
      </w:r>
    </w:p>
    <w:p w:rsidR="005F41A4" w:rsidRPr="000B74A8" w:rsidRDefault="00C227CD" w:rsidP="005445B2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государственной и муниципальной собственностью (имуществом</w:t>
      </w:r>
      <w:proofErr w:type="gramStart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:</w:t>
      </w:r>
      <w:proofErr w:type="gramEnd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 / Г. С. Изотова, С. Г. Еремин, А. И. Галкин ; под редакцией С. Е. Прокофьева. — 3-е изд., </w:t>
      </w:r>
      <w:proofErr w:type="spellStart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доп. — </w:t>
      </w:r>
      <w:proofErr w:type="gramStart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2022. — 312 с. </w:t>
      </w:r>
      <w:r w:rsidRPr="000B74A8">
        <w:rPr>
          <w:rFonts w:ascii="Times New Roman" w:eastAsia="Times New Roman" w:hAnsi="Times New Roman"/>
          <w:sz w:val="28"/>
          <w:szCs w:val="28"/>
        </w:rPr>
        <w:t>[Электронный ресурс] – Режим доступа:</w:t>
      </w:r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0B74A8">
          <w:rPr>
            <w:rStyle w:val="a5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https://urait.ru/bcode/489933</w:t>
        </w:r>
      </w:hyperlink>
    </w:p>
    <w:p w:rsidR="005F41A4" w:rsidRPr="000B74A8" w:rsidRDefault="00C227CD" w:rsidP="005445B2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</w:rPr>
      </w:pPr>
      <w:r w:rsidRPr="000B74A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Агапов А. Б. </w:t>
      </w:r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Управление государственной и муниципальной </w:t>
      </w:r>
      <w:proofErr w:type="gramStart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собственностью :</w:t>
      </w:r>
      <w:proofErr w:type="gramEnd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для вузов / А. Б. Агапов. — </w:t>
      </w:r>
      <w:proofErr w:type="gramStart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2022. — 211 с. </w:t>
      </w:r>
      <w:r w:rsidRPr="000B74A8">
        <w:rPr>
          <w:rFonts w:ascii="Times New Roman" w:eastAsia="Times New Roman" w:hAnsi="Times New Roman"/>
          <w:sz w:val="28"/>
          <w:szCs w:val="28"/>
        </w:rPr>
        <w:t>[Электронный ресурс] – Режим доступа:</w:t>
      </w:r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0B74A8">
          <w:rPr>
            <w:rStyle w:val="a5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https://urait.ru/bcode/496612</w:t>
        </w:r>
      </w:hyperlink>
    </w:p>
    <w:p w:rsidR="005F41A4" w:rsidRPr="000B74A8" w:rsidRDefault="00C227CD" w:rsidP="005445B2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74A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Соколов М. Ю. </w:t>
      </w:r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Государственно-частное </w:t>
      </w:r>
      <w:proofErr w:type="gramStart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партнерство :</w:t>
      </w:r>
      <w:proofErr w:type="gramEnd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для вузов / М. Ю. Соколов, С. В. Маслова. — 2-е изд., </w:t>
      </w:r>
      <w:proofErr w:type="spellStart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доп. — </w:t>
      </w:r>
      <w:proofErr w:type="gramStart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2022. — 212 с.</w:t>
      </w:r>
      <w:r w:rsidRPr="000B74A8">
        <w:rPr>
          <w:rFonts w:ascii="Times New Roman" w:eastAsia="Times New Roman" w:hAnsi="Times New Roman"/>
          <w:sz w:val="28"/>
          <w:szCs w:val="28"/>
        </w:rPr>
        <w:t xml:space="preserve"> [Электронный ресурс] – Режим доступа</w:t>
      </w:r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8" w:tgtFrame="_blank" w:history="1">
        <w:r w:rsidRPr="000B74A8">
          <w:rPr>
            <w:rStyle w:val="a5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https://urait.ru/bcode/497499</w:t>
        </w:r>
      </w:hyperlink>
      <w:r w:rsidRPr="000B74A8">
        <w:rPr>
          <w:rFonts w:ascii="Times New Roman" w:hAnsi="Times New Roman"/>
          <w:sz w:val="28"/>
          <w:szCs w:val="28"/>
        </w:rPr>
        <w:t xml:space="preserve"> </w:t>
      </w:r>
    </w:p>
    <w:p w:rsidR="00C227CD" w:rsidRPr="000B74A8" w:rsidRDefault="00C227CD" w:rsidP="005445B2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</w:rPr>
      </w:pPr>
      <w:r w:rsidRPr="000B74A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Ракитина И. С. </w:t>
      </w:r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Государственные и муниципальные </w:t>
      </w:r>
      <w:proofErr w:type="gramStart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финансы :</w:t>
      </w:r>
      <w:proofErr w:type="gramEnd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 / И. С. Ракитина, Н. Н. Березина. — 2-е изд. — </w:t>
      </w:r>
      <w:proofErr w:type="gramStart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2022. — 333 с.</w:t>
      </w:r>
      <w:r w:rsidRPr="000B74A8">
        <w:rPr>
          <w:rFonts w:ascii="Times New Roman" w:eastAsia="Times New Roman" w:hAnsi="Times New Roman"/>
          <w:sz w:val="28"/>
          <w:szCs w:val="28"/>
        </w:rPr>
        <w:t xml:space="preserve"> [Электронный ресурс] – Режим доступа</w:t>
      </w:r>
      <w:r w:rsidRPr="000B7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9" w:tgtFrame="_blank" w:history="1">
        <w:r w:rsidRPr="000B74A8">
          <w:rPr>
            <w:rStyle w:val="a5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https://urait.ru/bcode/489748</w:t>
        </w:r>
      </w:hyperlink>
      <w:r w:rsidRPr="000B74A8">
        <w:rPr>
          <w:rFonts w:ascii="Times New Roman" w:hAnsi="Times New Roman"/>
          <w:sz w:val="28"/>
          <w:szCs w:val="28"/>
        </w:rPr>
        <w:t xml:space="preserve"> </w:t>
      </w:r>
    </w:p>
    <w:p w:rsidR="00C227CD" w:rsidRPr="000B74A8" w:rsidRDefault="00C227CD" w:rsidP="005445B2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47759" w:rsidRPr="000B74A8" w:rsidRDefault="00D47759" w:rsidP="005445B2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B74A8">
        <w:rPr>
          <w:b/>
          <w:sz w:val="28"/>
          <w:szCs w:val="28"/>
        </w:rPr>
        <w:t>Дополнительная литература</w:t>
      </w:r>
    </w:p>
    <w:p w:rsidR="00D47759" w:rsidRPr="000B74A8" w:rsidRDefault="00D47759" w:rsidP="005445B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47759" w:rsidRPr="000B74A8" w:rsidRDefault="00D47759" w:rsidP="005445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Печатные издания</w:t>
      </w:r>
    </w:p>
    <w:p w:rsidR="005F41A4" w:rsidRPr="000B74A8" w:rsidRDefault="005F41A4" w:rsidP="005445B2">
      <w:pPr>
        <w:pStyle w:val="a3"/>
        <w:numPr>
          <w:ilvl w:val="0"/>
          <w:numId w:val="2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74A8">
        <w:rPr>
          <w:rFonts w:ascii="Times New Roman" w:eastAsia="Times New Roman" w:hAnsi="Times New Roman"/>
          <w:color w:val="000000"/>
          <w:sz w:val="28"/>
          <w:szCs w:val="28"/>
        </w:rPr>
        <w:t xml:space="preserve"> Жилищное право [Текст</w:t>
      </w:r>
      <w:proofErr w:type="gramStart"/>
      <w:r w:rsidRPr="000B74A8">
        <w:rPr>
          <w:rFonts w:ascii="Times New Roman" w:eastAsia="Times New Roman" w:hAnsi="Times New Roman"/>
          <w:color w:val="000000"/>
          <w:sz w:val="28"/>
          <w:szCs w:val="28"/>
        </w:rPr>
        <w:t>] :</w:t>
      </w:r>
      <w:proofErr w:type="gramEnd"/>
      <w:r w:rsidRPr="000B74A8">
        <w:rPr>
          <w:rFonts w:ascii="Times New Roman" w:eastAsia="Times New Roman" w:hAnsi="Times New Roman"/>
          <w:color w:val="000000"/>
          <w:sz w:val="28"/>
          <w:szCs w:val="28"/>
        </w:rPr>
        <w:t xml:space="preserve"> учеб. пособие / Бакшеева Ю.Н., </w:t>
      </w:r>
      <w:proofErr w:type="spellStart"/>
      <w:r w:rsidRPr="000B74A8">
        <w:rPr>
          <w:rFonts w:ascii="Times New Roman" w:eastAsia="Times New Roman" w:hAnsi="Times New Roman"/>
          <w:color w:val="000000"/>
          <w:sz w:val="28"/>
          <w:szCs w:val="28"/>
        </w:rPr>
        <w:t>Горлачев</w:t>
      </w:r>
      <w:proofErr w:type="spellEnd"/>
      <w:r w:rsidRPr="000B74A8">
        <w:rPr>
          <w:rFonts w:ascii="Times New Roman" w:eastAsia="Times New Roman" w:hAnsi="Times New Roman"/>
          <w:color w:val="000000"/>
          <w:sz w:val="28"/>
          <w:szCs w:val="28"/>
        </w:rPr>
        <w:t xml:space="preserve"> Р.Ю., Нестерова Т.Ю. - Чита : </w:t>
      </w:r>
      <w:proofErr w:type="spellStart"/>
      <w:r w:rsidRPr="000B74A8">
        <w:rPr>
          <w:rFonts w:ascii="Times New Roman" w:eastAsia="Times New Roman" w:hAnsi="Times New Roman"/>
          <w:color w:val="000000"/>
          <w:sz w:val="28"/>
          <w:szCs w:val="28"/>
        </w:rPr>
        <w:t>ЗабГУ</w:t>
      </w:r>
      <w:proofErr w:type="spellEnd"/>
      <w:r w:rsidRPr="000B74A8">
        <w:rPr>
          <w:rFonts w:ascii="Times New Roman" w:eastAsia="Times New Roman" w:hAnsi="Times New Roman"/>
          <w:color w:val="000000"/>
          <w:sz w:val="28"/>
          <w:szCs w:val="28"/>
        </w:rPr>
        <w:t>, 2019. - 160 с.</w:t>
      </w:r>
    </w:p>
    <w:p w:rsidR="00D47759" w:rsidRPr="000B74A8" w:rsidRDefault="00D47759" w:rsidP="005445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1A4" w:rsidRPr="000B74A8" w:rsidRDefault="00D47759" w:rsidP="005445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Издания из ЭБС</w:t>
      </w:r>
    </w:p>
    <w:p w:rsidR="005F41A4" w:rsidRPr="000B74A8" w:rsidRDefault="005F41A4" w:rsidP="005445B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74A8">
        <w:rPr>
          <w:iCs/>
          <w:color w:val="000000"/>
          <w:sz w:val="28"/>
          <w:szCs w:val="28"/>
          <w:shd w:val="clear" w:color="auto" w:fill="FFFFFF"/>
        </w:rPr>
        <w:t xml:space="preserve">Алехин Б. И. </w:t>
      </w:r>
      <w:r w:rsidRPr="000B74A8">
        <w:rPr>
          <w:color w:val="000000"/>
          <w:sz w:val="28"/>
          <w:szCs w:val="28"/>
          <w:shd w:val="clear" w:color="auto" w:fill="FFFFFF"/>
        </w:rPr>
        <w:t xml:space="preserve"> Государственные </w:t>
      </w:r>
      <w:proofErr w:type="gramStart"/>
      <w:r w:rsidRPr="000B74A8">
        <w:rPr>
          <w:color w:val="000000"/>
          <w:sz w:val="28"/>
          <w:szCs w:val="28"/>
          <w:shd w:val="clear" w:color="auto" w:fill="FFFFFF"/>
        </w:rPr>
        <w:t>финансы :</w:t>
      </w:r>
      <w:proofErr w:type="gramEnd"/>
      <w:r w:rsidRPr="000B74A8">
        <w:rPr>
          <w:color w:val="000000"/>
          <w:sz w:val="28"/>
          <w:szCs w:val="28"/>
          <w:shd w:val="clear" w:color="auto" w:fill="FFFFFF"/>
        </w:rPr>
        <w:t xml:space="preserve"> учебник для вузов / Б. И. Алехин. — </w:t>
      </w:r>
      <w:proofErr w:type="gramStart"/>
      <w:r w:rsidRPr="000B74A8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0B74A8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B74A8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B74A8">
        <w:rPr>
          <w:color w:val="000000"/>
          <w:sz w:val="28"/>
          <w:szCs w:val="28"/>
          <w:shd w:val="clear" w:color="auto" w:fill="FFFFFF"/>
        </w:rPr>
        <w:t>, 2022. — 184 с.</w:t>
      </w:r>
      <w:r w:rsidRPr="000B74A8">
        <w:rPr>
          <w:sz w:val="28"/>
          <w:szCs w:val="28"/>
        </w:rPr>
        <w:t xml:space="preserve"> [Электронный ресурс] – Режим доступа</w:t>
      </w:r>
      <w:r w:rsidRPr="000B74A8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10" w:tgtFrame="_blank" w:history="1">
        <w:r w:rsidRPr="000B74A8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https://urait.ru/bcode/491247</w:t>
        </w:r>
      </w:hyperlink>
    </w:p>
    <w:p w:rsidR="005F41A4" w:rsidRPr="000B74A8" w:rsidRDefault="005F41A4" w:rsidP="005445B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74A8">
        <w:rPr>
          <w:color w:val="000000"/>
          <w:sz w:val="28"/>
          <w:szCs w:val="28"/>
          <w:shd w:val="clear" w:color="auto" w:fill="FFFFFF"/>
        </w:rPr>
        <w:t xml:space="preserve">Механизмы государственно-частного партнерства. Теория и </w:t>
      </w:r>
      <w:proofErr w:type="gramStart"/>
      <w:r w:rsidRPr="000B74A8">
        <w:rPr>
          <w:color w:val="000000"/>
          <w:sz w:val="28"/>
          <w:szCs w:val="28"/>
          <w:shd w:val="clear" w:color="auto" w:fill="FFFFFF"/>
        </w:rPr>
        <w:t>практика :</w:t>
      </w:r>
      <w:proofErr w:type="gramEnd"/>
      <w:r w:rsidRPr="000B74A8">
        <w:rPr>
          <w:color w:val="000000"/>
          <w:sz w:val="28"/>
          <w:szCs w:val="28"/>
          <w:shd w:val="clear" w:color="auto" w:fill="FFFFFF"/>
        </w:rPr>
        <w:t xml:space="preserve"> учебник и практикум для вузов / Е. И. Марковская [и др.] ; под общей редакцией Е. И. Марковской. — </w:t>
      </w:r>
      <w:proofErr w:type="gramStart"/>
      <w:r w:rsidRPr="000B74A8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0B74A8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B74A8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B74A8">
        <w:rPr>
          <w:color w:val="000000"/>
          <w:sz w:val="28"/>
          <w:szCs w:val="28"/>
          <w:shd w:val="clear" w:color="auto" w:fill="FFFFFF"/>
        </w:rPr>
        <w:t xml:space="preserve">, 2022. — 491 с. </w:t>
      </w:r>
      <w:r w:rsidRPr="000B74A8">
        <w:rPr>
          <w:sz w:val="28"/>
          <w:szCs w:val="28"/>
        </w:rPr>
        <w:t>[Электронный ресурс] – Режим доступа:</w:t>
      </w:r>
      <w:r w:rsidRPr="000B74A8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Pr="000B74A8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https://urait.ru/bcode/494945</w:t>
        </w:r>
      </w:hyperlink>
    </w:p>
    <w:p w:rsidR="005F41A4" w:rsidRPr="000B74A8" w:rsidRDefault="005F41A4" w:rsidP="005445B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74A8">
        <w:rPr>
          <w:iCs/>
          <w:color w:val="000000"/>
          <w:sz w:val="28"/>
          <w:szCs w:val="28"/>
          <w:shd w:val="clear" w:color="auto" w:fill="FFFFFF"/>
        </w:rPr>
        <w:t xml:space="preserve">Борщевский Г. А. </w:t>
      </w:r>
      <w:r w:rsidRPr="000B74A8">
        <w:rPr>
          <w:color w:val="000000"/>
          <w:sz w:val="28"/>
          <w:szCs w:val="28"/>
          <w:shd w:val="clear" w:color="auto" w:fill="FFFFFF"/>
        </w:rPr>
        <w:t xml:space="preserve"> Государственно-частное </w:t>
      </w:r>
      <w:proofErr w:type="gramStart"/>
      <w:r w:rsidRPr="000B74A8">
        <w:rPr>
          <w:color w:val="000000"/>
          <w:sz w:val="28"/>
          <w:szCs w:val="28"/>
          <w:shd w:val="clear" w:color="auto" w:fill="FFFFFF"/>
        </w:rPr>
        <w:t>партнерство :</w:t>
      </w:r>
      <w:proofErr w:type="gramEnd"/>
      <w:r w:rsidRPr="000B74A8">
        <w:rPr>
          <w:color w:val="000000"/>
          <w:sz w:val="28"/>
          <w:szCs w:val="28"/>
          <w:shd w:val="clear" w:color="auto" w:fill="FFFFFF"/>
        </w:rPr>
        <w:t xml:space="preserve"> учебник и практикум для вузов / Г. А. Борщевский. — 2-е изд., </w:t>
      </w:r>
      <w:proofErr w:type="spellStart"/>
      <w:r w:rsidRPr="000B74A8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0B74A8">
        <w:rPr>
          <w:color w:val="000000"/>
          <w:sz w:val="28"/>
          <w:szCs w:val="28"/>
          <w:shd w:val="clear" w:color="auto" w:fill="FFFFFF"/>
        </w:rPr>
        <w:t xml:space="preserve">. и доп. — </w:t>
      </w:r>
      <w:proofErr w:type="gramStart"/>
      <w:r w:rsidRPr="000B74A8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0B74A8">
        <w:rPr>
          <w:color w:val="000000"/>
          <w:sz w:val="28"/>
          <w:szCs w:val="28"/>
          <w:shd w:val="clear" w:color="auto" w:fill="FFFFFF"/>
        </w:rPr>
        <w:t xml:space="preserve"> </w:t>
      </w:r>
      <w:r w:rsidRPr="000B74A8">
        <w:rPr>
          <w:color w:val="000000"/>
          <w:sz w:val="28"/>
          <w:szCs w:val="28"/>
          <w:shd w:val="clear" w:color="auto" w:fill="FFFFFF"/>
        </w:rPr>
        <w:lastRenderedPageBreak/>
        <w:t xml:space="preserve">Издательство </w:t>
      </w:r>
      <w:proofErr w:type="spellStart"/>
      <w:r w:rsidRPr="000B74A8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B74A8">
        <w:rPr>
          <w:color w:val="000000"/>
          <w:sz w:val="28"/>
          <w:szCs w:val="28"/>
          <w:shd w:val="clear" w:color="auto" w:fill="FFFFFF"/>
        </w:rPr>
        <w:t>, 2022. — 412 с.</w:t>
      </w:r>
      <w:r w:rsidRPr="000B74A8">
        <w:rPr>
          <w:sz w:val="28"/>
          <w:szCs w:val="28"/>
        </w:rPr>
        <w:t xml:space="preserve"> [Электронный ресурс] – Режим доступа:</w:t>
      </w:r>
      <w:r w:rsidRPr="000B74A8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tgtFrame="_blank" w:history="1">
        <w:r w:rsidRPr="000B74A8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https://urait.ru/bcode/489566</w:t>
        </w:r>
      </w:hyperlink>
      <w:r w:rsidRPr="000B74A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F41A4" w:rsidRPr="000B74A8" w:rsidRDefault="005F41A4" w:rsidP="005445B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Style w:val="a5"/>
          <w:color w:val="auto"/>
          <w:sz w:val="28"/>
          <w:szCs w:val="28"/>
          <w:u w:val="none"/>
        </w:rPr>
      </w:pPr>
      <w:r w:rsidRPr="000B74A8">
        <w:rPr>
          <w:iCs/>
          <w:color w:val="000000"/>
          <w:sz w:val="28"/>
          <w:szCs w:val="28"/>
          <w:shd w:val="clear" w:color="auto" w:fill="FFFFFF"/>
        </w:rPr>
        <w:t>Свит Ю. П.</w:t>
      </w:r>
      <w:r w:rsidRPr="000B74A8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B74A8">
        <w:rPr>
          <w:color w:val="000000"/>
          <w:sz w:val="28"/>
          <w:szCs w:val="28"/>
          <w:shd w:val="clear" w:color="auto" w:fill="FFFFFF"/>
        </w:rPr>
        <w:t xml:space="preserve"> Жилищное </w:t>
      </w:r>
      <w:proofErr w:type="gramStart"/>
      <w:r w:rsidRPr="000B74A8">
        <w:rPr>
          <w:color w:val="000000"/>
          <w:sz w:val="28"/>
          <w:szCs w:val="28"/>
          <w:shd w:val="clear" w:color="auto" w:fill="FFFFFF"/>
        </w:rPr>
        <w:t>право :</w:t>
      </w:r>
      <w:proofErr w:type="gramEnd"/>
      <w:r w:rsidRPr="000B74A8">
        <w:rPr>
          <w:color w:val="000000"/>
          <w:sz w:val="28"/>
          <w:szCs w:val="28"/>
          <w:shd w:val="clear" w:color="auto" w:fill="FFFFFF"/>
        </w:rPr>
        <w:t xml:space="preserve"> учебник и практикум для вузов / Ю. П. Свит. — 3-е изд. — </w:t>
      </w:r>
      <w:proofErr w:type="gramStart"/>
      <w:r w:rsidRPr="000B74A8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0B74A8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B74A8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B74A8">
        <w:rPr>
          <w:color w:val="000000"/>
          <w:sz w:val="28"/>
          <w:szCs w:val="28"/>
          <w:shd w:val="clear" w:color="auto" w:fill="FFFFFF"/>
        </w:rPr>
        <w:t>, 2022. — 258 с.</w:t>
      </w:r>
      <w:r w:rsidRPr="000B74A8">
        <w:rPr>
          <w:sz w:val="28"/>
          <w:szCs w:val="28"/>
        </w:rPr>
        <w:t xml:space="preserve"> [Электронный ресурс] – Режим доступа:</w:t>
      </w:r>
      <w:r w:rsidRPr="000B74A8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tgtFrame="_blank" w:history="1">
        <w:r w:rsidRPr="000B74A8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https://urait.ru/bcode/489182</w:t>
        </w:r>
      </w:hyperlink>
    </w:p>
    <w:p w:rsidR="00D47759" w:rsidRPr="000B74A8" w:rsidRDefault="00D47759" w:rsidP="005445B2">
      <w:pPr>
        <w:ind w:firstLine="709"/>
        <w:jc w:val="both"/>
        <w:rPr>
          <w:sz w:val="28"/>
          <w:szCs w:val="28"/>
        </w:rPr>
      </w:pPr>
    </w:p>
    <w:p w:rsidR="00D47759" w:rsidRPr="000B74A8" w:rsidRDefault="00D47759" w:rsidP="005445B2">
      <w:pPr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Базы данных, информационно-справочные и поисковые системы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0B74A8">
        <w:rPr>
          <w:sz w:val="28"/>
          <w:szCs w:val="28"/>
        </w:rPr>
        <w:t>Образовательные ресурсы: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https://e.lanbook.com/ Электронно-библиотечная система «Издательство «Лань». 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https://www.biblio-online.ru/ Электронно-библиотечная система «</w:t>
      </w:r>
      <w:proofErr w:type="spellStart"/>
      <w:r w:rsidRPr="0048624D">
        <w:rPr>
          <w:sz w:val="28"/>
          <w:szCs w:val="28"/>
        </w:rPr>
        <w:t>Юрайт</w:t>
      </w:r>
      <w:proofErr w:type="spellEnd"/>
      <w:r w:rsidRPr="0048624D">
        <w:rPr>
          <w:sz w:val="28"/>
          <w:szCs w:val="28"/>
        </w:rPr>
        <w:t xml:space="preserve">» 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http://www.studentlibrary.ru/ Электронно-библиотечная система «Консультант студента» 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http://www.trmost.com/ Электронно-библиотечная система «Троицкий мост»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Научные ресурсы: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 xml:space="preserve"> http://diss.rsl.ru/ Электронная библиотека диссертаций Российской государственной библиотеки. </w:t>
      </w:r>
    </w:p>
    <w:p w:rsidR="00D47759" w:rsidRPr="0048624D" w:rsidRDefault="00D47759" w:rsidP="005445B2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https://elibrary.ru/ Научная электронная библиотека eLIBRARY.RU</w:t>
      </w:r>
    </w:p>
    <w:p w:rsidR="00D47759" w:rsidRDefault="00D47759" w:rsidP="004976EE">
      <w:pPr>
        <w:ind w:firstLine="709"/>
        <w:jc w:val="right"/>
        <w:rPr>
          <w:sz w:val="28"/>
          <w:szCs w:val="28"/>
        </w:rPr>
      </w:pPr>
    </w:p>
    <w:p w:rsidR="003A4502" w:rsidRDefault="003A4502" w:rsidP="003A450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852A2C">
        <w:rPr>
          <w:sz w:val="28"/>
          <w:szCs w:val="28"/>
        </w:rPr>
        <w:t xml:space="preserve">__________________ </w:t>
      </w:r>
      <w:proofErr w:type="spellStart"/>
      <w:r w:rsidR="00852A2C">
        <w:rPr>
          <w:sz w:val="28"/>
          <w:szCs w:val="28"/>
        </w:rPr>
        <w:t>Галынис</w:t>
      </w:r>
      <w:proofErr w:type="spellEnd"/>
      <w:r w:rsidR="00852A2C">
        <w:rPr>
          <w:sz w:val="28"/>
          <w:szCs w:val="28"/>
        </w:rPr>
        <w:t xml:space="preserve"> Кирилл Игоревич</w:t>
      </w:r>
    </w:p>
    <w:p w:rsidR="003A4502" w:rsidRPr="00374343" w:rsidRDefault="003A4502" w:rsidP="003A4502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3A4502" w:rsidRPr="002C30C8" w:rsidRDefault="003A4502" w:rsidP="003A4502">
      <w:pPr>
        <w:spacing w:line="360" w:lineRule="auto"/>
        <w:jc w:val="both"/>
        <w:rPr>
          <w:sz w:val="28"/>
          <w:szCs w:val="28"/>
        </w:rPr>
      </w:pPr>
    </w:p>
    <w:p w:rsidR="003A4502" w:rsidRDefault="003A4502" w:rsidP="003A4502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 w:rsidR="00852A2C">
        <w:rPr>
          <w:sz w:val="28"/>
          <w:szCs w:val="28"/>
        </w:rPr>
        <w:t>___________ Макарова Ольга Александровна</w:t>
      </w:r>
    </w:p>
    <w:p w:rsidR="003A4502" w:rsidRPr="00374343" w:rsidRDefault="003A4502" w:rsidP="003A4502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47759" w:rsidRPr="0033620C" w:rsidRDefault="00D47759" w:rsidP="003A4502">
      <w:pPr>
        <w:tabs>
          <w:tab w:val="left" w:pos="851"/>
        </w:tabs>
      </w:pPr>
    </w:p>
    <w:sectPr w:rsidR="00D47759" w:rsidRPr="0033620C" w:rsidSect="00A3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798"/>
    <w:multiLevelType w:val="hybridMultilevel"/>
    <w:tmpl w:val="194846E4"/>
    <w:lvl w:ilvl="0" w:tplc="927AE22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D76091"/>
    <w:multiLevelType w:val="hybridMultilevel"/>
    <w:tmpl w:val="63DE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231C"/>
    <w:multiLevelType w:val="hybridMultilevel"/>
    <w:tmpl w:val="7FE4B22A"/>
    <w:lvl w:ilvl="0" w:tplc="05EC98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ED80905"/>
    <w:multiLevelType w:val="hybridMultilevel"/>
    <w:tmpl w:val="3E628B96"/>
    <w:lvl w:ilvl="0" w:tplc="9B8CF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5310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4F22086"/>
    <w:multiLevelType w:val="hybridMultilevel"/>
    <w:tmpl w:val="CC1833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DF24D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DD71B17"/>
    <w:multiLevelType w:val="hybridMultilevel"/>
    <w:tmpl w:val="10A038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B658B8"/>
    <w:multiLevelType w:val="hybridMultilevel"/>
    <w:tmpl w:val="F8DA8370"/>
    <w:lvl w:ilvl="0" w:tplc="77628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A719CE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D185DAE"/>
    <w:multiLevelType w:val="hybridMultilevel"/>
    <w:tmpl w:val="475AB1C0"/>
    <w:lvl w:ilvl="0" w:tplc="727439D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1" w15:restartNumberingAfterBreak="0">
    <w:nsid w:val="4D770C95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2752C1E"/>
    <w:multiLevelType w:val="hybridMultilevel"/>
    <w:tmpl w:val="C780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F203D"/>
    <w:multiLevelType w:val="hybridMultilevel"/>
    <w:tmpl w:val="FF9EFC34"/>
    <w:lvl w:ilvl="0" w:tplc="C8B8EE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84B0A8C"/>
    <w:multiLevelType w:val="hybridMultilevel"/>
    <w:tmpl w:val="BA48DAB2"/>
    <w:lvl w:ilvl="0" w:tplc="6E5653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8A61B3A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1C16C2B"/>
    <w:multiLevelType w:val="hybridMultilevel"/>
    <w:tmpl w:val="ED882DB8"/>
    <w:lvl w:ilvl="0" w:tplc="B3703F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204743A"/>
    <w:multiLevelType w:val="hybridMultilevel"/>
    <w:tmpl w:val="7F5A1C82"/>
    <w:lvl w:ilvl="0" w:tplc="228CD8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2327443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51F1455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65C0519C"/>
    <w:multiLevelType w:val="hybridMultilevel"/>
    <w:tmpl w:val="DF602086"/>
    <w:lvl w:ilvl="0" w:tplc="D68693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9B64B5F"/>
    <w:multiLevelType w:val="hybridMultilevel"/>
    <w:tmpl w:val="CA3C1776"/>
    <w:lvl w:ilvl="0" w:tplc="5128C3C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AE17920"/>
    <w:multiLevelType w:val="hybridMultilevel"/>
    <w:tmpl w:val="5C0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03052"/>
    <w:multiLevelType w:val="hybridMultilevel"/>
    <w:tmpl w:val="C786DA4A"/>
    <w:lvl w:ilvl="0" w:tplc="2D6283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2B30456"/>
    <w:multiLevelType w:val="multilevel"/>
    <w:tmpl w:val="186E8A4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cs="Times New Roman" w:hint="default"/>
      </w:rPr>
    </w:lvl>
  </w:abstractNum>
  <w:abstractNum w:abstractNumId="25" w15:restartNumberingAfterBreak="0">
    <w:nsid w:val="74F2340A"/>
    <w:multiLevelType w:val="hybridMultilevel"/>
    <w:tmpl w:val="C65062C6"/>
    <w:lvl w:ilvl="0" w:tplc="1F4E55E0">
      <w:start w:val="2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406F11"/>
    <w:multiLevelType w:val="hybridMultilevel"/>
    <w:tmpl w:val="7EB8BBF4"/>
    <w:lvl w:ilvl="0" w:tplc="3AA41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21"/>
  </w:num>
  <w:num w:numId="5">
    <w:abstractNumId w:val="18"/>
  </w:num>
  <w:num w:numId="6">
    <w:abstractNumId w:val="20"/>
  </w:num>
  <w:num w:numId="7">
    <w:abstractNumId w:val="17"/>
  </w:num>
  <w:num w:numId="8">
    <w:abstractNumId w:val="19"/>
  </w:num>
  <w:num w:numId="9">
    <w:abstractNumId w:val="4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2"/>
  </w:num>
  <w:num w:numId="17">
    <w:abstractNumId w:val="13"/>
  </w:num>
  <w:num w:numId="18">
    <w:abstractNumId w:val="6"/>
  </w:num>
  <w:num w:numId="19">
    <w:abstractNumId w:val="2"/>
  </w:num>
  <w:num w:numId="20">
    <w:abstractNumId w:val="26"/>
  </w:num>
  <w:num w:numId="21">
    <w:abstractNumId w:val="25"/>
  </w:num>
  <w:num w:numId="22">
    <w:abstractNumId w:val="8"/>
  </w:num>
  <w:num w:numId="23">
    <w:abstractNumId w:val="0"/>
  </w:num>
  <w:num w:numId="24">
    <w:abstractNumId w:val="14"/>
  </w:num>
  <w:num w:numId="25">
    <w:abstractNumId w:val="23"/>
  </w:num>
  <w:num w:numId="26">
    <w:abstractNumId w:val="1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B76"/>
    <w:rsid w:val="0002364C"/>
    <w:rsid w:val="0002423B"/>
    <w:rsid w:val="00025862"/>
    <w:rsid w:val="00053F17"/>
    <w:rsid w:val="00070F55"/>
    <w:rsid w:val="00072E22"/>
    <w:rsid w:val="000801D6"/>
    <w:rsid w:val="000B70C0"/>
    <w:rsid w:val="000B74A8"/>
    <w:rsid w:val="0010161B"/>
    <w:rsid w:val="0010453B"/>
    <w:rsid w:val="00105A0F"/>
    <w:rsid w:val="0011491F"/>
    <w:rsid w:val="00131BB3"/>
    <w:rsid w:val="00132D93"/>
    <w:rsid w:val="00154220"/>
    <w:rsid w:val="00161D96"/>
    <w:rsid w:val="001765F1"/>
    <w:rsid w:val="001822CF"/>
    <w:rsid w:val="001828D4"/>
    <w:rsid w:val="001B3A2D"/>
    <w:rsid w:val="001D412F"/>
    <w:rsid w:val="001D5DCB"/>
    <w:rsid w:val="00201E61"/>
    <w:rsid w:val="00225744"/>
    <w:rsid w:val="00235789"/>
    <w:rsid w:val="00264F47"/>
    <w:rsid w:val="0026503D"/>
    <w:rsid w:val="00265D45"/>
    <w:rsid w:val="00294027"/>
    <w:rsid w:val="002C1A3B"/>
    <w:rsid w:val="002C7DCA"/>
    <w:rsid w:val="002D565B"/>
    <w:rsid w:val="002D6859"/>
    <w:rsid w:val="002E7320"/>
    <w:rsid w:val="0033620C"/>
    <w:rsid w:val="00337862"/>
    <w:rsid w:val="003418B7"/>
    <w:rsid w:val="00362F74"/>
    <w:rsid w:val="00370CF8"/>
    <w:rsid w:val="00371012"/>
    <w:rsid w:val="00384F18"/>
    <w:rsid w:val="00394DD4"/>
    <w:rsid w:val="003A4502"/>
    <w:rsid w:val="003B4993"/>
    <w:rsid w:val="003C6DE7"/>
    <w:rsid w:val="003D3ACA"/>
    <w:rsid w:val="00400ECE"/>
    <w:rsid w:val="00412614"/>
    <w:rsid w:val="00427AF3"/>
    <w:rsid w:val="00433063"/>
    <w:rsid w:val="00451D52"/>
    <w:rsid w:val="00457DCC"/>
    <w:rsid w:val="00484430"/>
    <w:rsid w:val="004846B3"/>
    <w:rsid w:val="0048624D"/>
    <w:rsid w:val="004976EE"/>
    <w:rsid w:val="004A0E07"/>
    <w:rsid w:val="004A5A00"/>
    <w:rsid w:val="004B285E"/>
    <w:rsid w:val="004C2A39"/>
    <w:rsid w:val="004C4C65"/>
    <w:rsid w:val="00541F49"/>
    <w:rsid w:val="005445B2"/>
    <w:rsid w:val="00546629"/>
    <w:rsid w:val="00565899"/>
    <w:rsid w:val="00592E58"/>
    <w:rsid w:val="005A0D65"/>
    <w:rsid w:val="005A42E5"/>
    <w:rsid w:val="005B3089"/>
    <w:rsid w:val="005E1EB3"/>
    <w:rsid w:val="005E6B12"/>
    <w:rsid w:val="005F41A4"/>
    <w:rsid w:val="0060224C"/>
    <w:rsid w:val="00610A00"/>
    <w:rsid w:val="0061598D"/>
    <w:rsid w:val="00621150"/>
    <w:rsid w:val="0062464F"/>
    <w:rsid w:val="0063378C"/>
    <w:rsid w:val="006424C0"/>
    <w:rsid w:val="00684B1B"/>
    <w:rsid w:val="00693423"/>
    <w:rsid w:val="00693E1E"/>
    <w:rsid w:val="006C0844"/>
    <w:rsid w:val="007043AA"/>
    <w:rsid w:val="00717628"/>
    <w:rsid w:val="007226C4"/>
    <w:rsid w:val="0072321D"/>
    <w:rsid w:val="0073166D"/>
    <w:rsid w:val="00753932"/>
    <w:rsid w:val="00762E75"/>
    <w:rsid w:val="007765B2"/>
    <w:rsid w:val="00784B76"/>
    <w:rsid w:val="007A0DE4"/>
    <w:rsid w:val="007C4732"/>
    <w:rsid w:val="007D3051"/>
    <w:rsid w:val="00821300"/>
    <w:rsid w:val="00821E36"/>
    <w:rsid w:val="00826D59"/>
    <w:rsid w:val="00835CF8"/>
    <w:rsid w:val="008419C5"/>
    <w:rsid w:val="00852A2C"/>
    <w:rsid w:val="00870E7F"/>
    <w:rsid w:val="008B5D7F"/>
    <w:rsid w:val="008C48CD"/>
    <w:rsid w:val="008C4988"/>
    <w:rsid w:val="008C74B2"/>
    <w:rsid w:val="0092106A"/>
    <w:rsid w:val="009235D3"/>
    <w:rsid w:val="00925981"/>
    <w:rsid w:val="00951261"/>
    <w:rsid w:val="0096148C"/>
    <w:rsid w:val="009722F0"/>
    <w:rsid w:val="00992A97"/>
    <w:rsid w:val="00997DAF"/>
    <w:rsid w:val="009B465C"/>
    <w:rsid w:val="00A01828"/>
    <w:rsid w:val="00A03961"/>
    <w:rsid w:val="00A20B8A"/>
    <w:rsid w:val="00A23885"/>
    <w:rsid w:val="00A31993"/>
    <w:rsid w:val="00A71652"/>
    <w:rsid w:val="00A7540B"/>
    <w:rsid w:val="00A76D89"/>
    <w:rsid w:val="00A86BFF"/>
    <w:rsid w:val="00AA1340"/>
    <w:rsid w:val="00AB1D0A"/>
    <w:rsid w:val="00AC4283"/>
    <w:rsid w:val="00AC743C"/>
    <w:rsid w:val="00AE1367"/>
    <w:rsid w:val="00AE54E1"/>
    <w:rsid w:val="00B64C5A"/>
    <w:rsid w:val="00B83378"/>
    <w:rsid w:val="00B90575"/>
    <w:rsid w:val="00B90D42"/>
    <w:rsid w:val="00B95699"/>
    <w:rsid w:val="00C1516A"/>
    <w:rsid w:val="00C227CD"/>
    <w:rsid w:val="00C23039"/>
    <w:rsid w:val="00C261B2"/>
    <w:rsid w:val="00C4570E"/>
    <w:rsid w:val="00C7779A"/>
    <w:rsid w:val="00CA58BE"/>
    <w:rsid w:val="00CC7890"/>
    <w:rsid w:val="00CD1A47"/>
    <w:rsid w:val="00CE596F"/>
    <w:rsid w:val="00CE664F"/>
    <w:rsid w:val="00CF0BC2"/>
    <w:rsid w:val="00D06207"/>
    <w:rsid w:val="00D22BA9"/>
    <w:rsid w:val="00D32423"/>
    <w:rsid w:val="00D412A3"/>
    <w:rsid w:val="00D47759"/>
    <w:rsid w:val="00D512C5"/>
    <w:rsid w:val="00D52E87"/>
    <w:rsid w:val="00D55A1F"/>
    <w:rsid w:val="00D70661"/>
    <w:rsid w:val="00D8446C"/>
    <w:rsid w:val="00DA38C0"/>
    <w:rsid w:val="00DB634B"/>
    <w:rsid w:val="00DC71DA"/>
    <w:rsid w:val="00DE55A8"/>
    <w:rsid w:val="00DF1973"/>
    <w:rsid w:val="00DF3F1C"/>
    <w:rsid w:val="00E36D44"/>
    <w:rsid w:val="00E40347"/>
    <w:rsid w:val="00E50396"/>
    <w:rsid w:val="00E52FF6"/>
    <w:rsid w:val="00E66F1A"/>
    <w:rsid w:val="00E82EFD"/>
    <w:rsid w:val="00E8422D"/>
    <w:rsid w:val="00E85CEF"/>
    <w:rsid w:val="00E93FE8"/>
    <w:rsid w:val="00EB13A5"/>
    <w:rsid w:val="00EC1862"/>
    <w:rsid w:val="00EE3398"/>
    <w:rsid w:val="00EF419E"/>
    <w:rsid w:val="00F17EED"/>
    <w:rsid w:val="00F362F0"/>
    <w:rsid w:val="00F8083A"/>
    <w:rsid w:val="00F80F5F"/>
    <w:rsid w:val="00F96D9F"/>
    <w:rsid w:val="00FA274D"/>
    <w:rsid w:val="00FA7F10"/>
    <w:rsid w:val="00FB3222"/>
    <w:rsid w:val="00FC0249"/>
    <w:rsid w:val="00FC4A36"/>
    <w:rsid w:val="00FC769D"/>
    <w:rsid w:val="00FD4E7C"/>
    <w:rsid w:val="00FE2F46"/>
    <w:rsid w:val="00FE3735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455A7E"/>
  <w15:docId w15:val="{2C095897-053E-4CB9-A4E9-0267B25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ext">
    <w:name w:val="newstext"/>
    <w:uiPriority w:val="99"/>
    <w:rsid w:val="00A71652"/>
  </w:style>
  <w:style w:type="paragraph" w:styleId="a3">
    <w:name w:val="List Paragraph"/>
    <w:basedOn w:val="a"/>
    <w:uiPriority w:val="99"/>
    <w:qFormat/>
    <w:rsid w:val="00A71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A71652"/>
    <w:rPr>
      <w:sz w:val="22"/>
      <w:szCs w:val="22"/>
      <w:lang w:eastAsia="en-US"/>
    </w:rPr>
  </w:style>
  <w:style w:type="character" w:styleId="a5">
    <w:name w:val="Hyperlink"/>
    <w:uiPriority w:val="99"/>
    <w:rsid w:val="00F80F5F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F80F5F"/>
    <w:rPr>
      <w:rFonts w:cs="Times New Roman"/>
      <w:color w:val="800080"/>
      <w:u w:val="single"/>
    </w:rPr>
  </w:style>
  <w:style w:type="paragraph" w:customStyle="1" w:styleId="msonormalcxsplast">
    <w:name w:val="msonormalcxsplast"/>
    <w:basedOn w:val="a"/>
    <w:uiPriority w:val="99"/>
    <w:rsid w:val="00CD1A4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CD1A47"/>
    <w:rPr>
      <w:rFonts w:eastAsia="SimSun"/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10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rsid w:val="00A20B8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A20B8A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7499" TargetMode="External"/><Relationship Id="rId13" Type="http://schemas.openxmlformats.org/officeDocument/2006/relationships/hyperlink" Target="https://urait.ru/bcode/489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96612" TargetMode="External"/><Relationship Id="rId12" Type="http://schemas.openxmlformats.org/officeDocument/2006/relationships/hyperlink" Target="https://urait.ru/bcode/489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89933" TargetMode="External"/><Relationship Id="rId11" Type="http://schemas.openxmlformats.org/officeDocument/2006/relationships/hyperlink" Target="https://urait.ru/bcode/494945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ait.ru/bcode/491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897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</dc:creator>
  <cp:keywords/>
  <dc:description/>
  <cp:lastModifiedBy>79144394288</cp:lastModifiedBy>
  <cp:revision>134</cp:revision>
  <dcterms:created xsi:type="dcterms:W3CDTF">2013-12-08T03:36:00Z</dcterms:created>
  <dcterms:modified xsi:type="dcterms:W3CDTF">2022-05-16T16:11:00Z</dcterms:modified>
</cp:coreProperties>
</file>