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B3CB5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0B3CB5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0B3CB5">
        <w:rPr>
          <w:rFonts w:ascii="Times New Roman" w:hAnsi="Times New Roman" w:cs="Times New Roman"/>
          <w:sz w:val="28"/>
          <w:szCs w:val="28"/>
        </w:rPr>
        <w:t>»)</w:t>
      </w:r>
    </w:p>
    <w:p w:rsidR="000B3CB5" w:rsidRPr="000B3CB5" w:rsidRDefault="000B3CB5" w:rsidP="000B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Факультет  экономики и управления</w:t>
      </w:r>
    </w:p>
    <w:p w:rsidR="000B3CB5" w:rsidRPr="000B3CB5" w:rsidRDefault="000B3CB5" w:rsidP="000B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Кафедра  экономики и бухгалтерского учета</w:t>
      </w: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B3CB5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B3CB5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  <w:r w:rsidRPr="000B3CB5">
        <w:rPr>
          <w:rFonts w:ascii="Times New Roman" w:hAnsi="Times New Roman" w:cs="Times New Roman"/>
          <w:i/>
          <w:spacing w:val="24"/>
        </w:rPr>
        <w:t>(с полным сроком обучения, с ускоренным сроком обучения)</w:t>
      </w: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B3CB5">
        <w:rPr>
          <w:rFonts w:ascii="Times New Roman" w:hAnsi="Times New Roman" w:cs="Times New Roman"/>
          <w:sz w:val="28"/>
          <w:szCs w:val="28"/>
        </w:rPr>
        <w:t>по дисциплине «</w:t>
      </w:r>
      <w:r w:rsidRPr="000B3CB5">
        <w:rPr>
          <w:rFonts w:ascii="Times New Roman" w:hAnsi="Times New Roman" w:cs="Times New Roman"/>
          <w:sz w:val="32"/>
          <w:szCs w:val="32"/>
        </w:rPr>
        <w:t>Финансы</w:t>
      </w:r>
      <w:r w:rsidRPr="000B3CB5">
        <w:rPr>
          <w:rFonts w:ascii="Times New Roman" w:hAnsi="Times New Roman" w:cs="Times New Roman"/>
          <w:sz w:val="28"/>
          <w:szCs w:val="28"/>
        </w:rPr>
        <w:t>»</w:t>
      </w: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для направления подготовки  38.03.01 Экономика</w:t>
      </w:r>
    </w:p>
    <w:p w:rsidR="000B3CB5" w:rsidRPr="000B3CB5" w:rsidRDefault="000B3CB5" w:rsidP="000B3CB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Направленность ОП:  Финансы и кредит,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CB5">
        <w:rPr>
          <w:rFonts w:ascii="Times New Roman" w:hAnsi="Times New Roman" w:cs="Times New Roman"/>
          <w:sz w:val="28"/>
          <w:szCs w:val="28"/>
        </w:rPr>
        <w:t>Экономика предприятий и орган</w:t>
      </w:r>
      <w:r w:rsidRPr="000B3CB5">
        <w:rPr>
          <w:rFonts w:ascii="Times New Roman" w:hAnsi="Times New Roman" w:cs="Times New Roman"/>
          <w:sz w:val="28"/>
          <w:szCs w:val="28"/>
        </w:rPr>
        <w:t>и</w:t>
      </w:r>
      <w:r w:rsidRPr="000B3CB5">
        <w:rPr>
          <w:rFonts w:ascii="Times New Roman" w:hAnsi="Times New Roman" w:cs="Times New Roman"/>
          <w:sz w:val="28"/>
          <w:szCs w:val="28"/>
        </w:rPr>
        <w:t>заций</w:t>
      </w:r>
    </w:p>
    <w:p w:rsidR="000B3CB5" w:rsidRPr="000B3CB5" w:rsidRDefault="000B3CB5" w:rsidP="000B3CB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ab/>
      </w:r>
      <w:r w:rsidRPr="000B3CB5">
        <w:rPr>
          <w:rFonts w:ascii="Times New Roman" w:hAnsi="Times New Roman" w:cs="Times New Roman"/>
          <w:sz w:val="28"/>
          <w:szCs w:val="28"/>
        </w:rPr>
        <w:tab/>
      </w:r>
      <w:r w:rsidRPr="000B3CB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B3CB5" w:rsidRP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B3CB5" w:rsidRP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Общая трудоемкость дисциплины  –  4 зачетные единицы.</w:t>
      </w:r>
    </w:p>
    <w:p w:rsidR="000B3CB5" w:rsidRPr="000B3CB5" w:rsidRDefault="000B3CB5" w:rsidP="000B3C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0B3CB5" w:rsidRPr="000B3CB5" w:rsidRDefault="000B3CB5" w:rsidP="000B3C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 экзамен                     </w:t>
      </w:r>
    </w:p>
    <w:p w:rsidR="000B3CB5" w:rsidRDefault="000B3CB5" w:rsidP="000B3CB5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  <w:bookmarkStart w:id="0" w:name="_GoBack"/>
      <w:bookmarkEnd w:id="0"/>
    </w:p>
    <w:p w:rsidR="00C352FC" w:rsidRPr="00C40A17" w:rsidRDefault="00C352FC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Роль функциональных стратегий в разработке корпоративной стратегии.</w:t>
      </w:r>
    </w:p>
    <w:p w:rsid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Финансовая стратегия в обосновании инвестиционных и операционных финанс</w:t>
      </w:r>
      <w:r w:rsidRPr="005F21B5">
        <w:rPr>
          <w:rFonts w:ascii="Times New Roman" w:hAnsi="Times New Roman"/>
          <w:sz w:val="24"/>
          <w:szCs w:val="24"/>
        </w:rPr>
        <w:t>о</w:t>
      </w:r>
      <w:r w:rsidRPr="005F21B5">
        <w:rPr>
          <w:rFonts w:ascii="Times New Roman" w:hAnsi="Times New Roman"/>
          <w:sz w:val="24"/>
          <w:szCs w:val="24"/>
        </w:rPr>
        <w:t>вых решений.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Рыночная стоимость бизнеса как интегральная оценка успеха компании на рынке.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Финансовые решения и стоимость бизнеса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Содержание и основы формирования финансовой стратегии и финансовой полит</w:t>
      </w:r>
      <w:r w:rsidRPr="005F21B5">
        <w:rPr>
          <w:rFonts w:ascii="Times New Roman" w:hAnsi="Times New Roman"/>
          <w:sz w:val="24"/>
          <w:szCs w:val="24"/>
        </w:rPr>
        <w:t>и</w:t>
      </w:r>
      <w:r w:rsidRPr="005F21B5">
        <w:rPr>
          <w:rFonts w:ascii="Times New Roman" w:hAnsi="Times New Roman"/>
          <w:sz w:val="24"/>
          <w:szCs w:val="24"/>
        </w:rPr>
        <w:t>ки компании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Политика финансового обеспечения и финансирования предпринимательской де</w:t>
      </w:r>
      <w:r w:rsidRPr="005F21B5">
        <w:rPr>
          <w:rFonts w:ascii="Times New Roman" w:hAnsi="Times New Roman"/>
          <w:sz w:val="24"/>
          <w:szCs w:val="24"/>
        </w:rPr>
        <w:t>я</w:t>
      </w:r>
      <w:r w:rsidRPr="005F21B5">
        <w:rPr>
          <w:rFonts w:ascii="Times New Roman" w:hAnsi="Times New Roman"/>
          <w:sz w:val="24"/>
          <w:szCs w:val="24"/>
        </w:rPr>
        <w:t>тельности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Формирование структуры капитала компании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Политика управления затратами, доходами и расходами, определяющими текущие финансовые результаты деятельности компании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 xml:space="preserve">Финансовая политика управления </w:t>
      </w:r>
      <w:proofErr w:type="spellStart"/>
      <w:r w:rsidRPr="005F21B5">
        <w:rPr>
          <w:rFonts w:ascii="Times New Roman" w:hAnsi="Times New Roman"/>
          <w:sz w:val="24"/>
          <w:szCs w:val="24"/>
        </w:rPr>
        <w:t>внеоборотными</w:t>
      </w:r>
      <w:proofErr w:type="spellEnd"/>
      <w:r w:rsidRPr="005F21B5">
        <w:rPr>
          <w:rFonts w:ascii="Times New Roman" w:hAnsi="Times New Roman"/>
          <w:sz w:val="24"/>
          <w:szCs w:val="24"/>
        </w:rPr>
        <w:t xml:space="preserve"> и оборотными операционными активами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514E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контрольной работы выбираются по последней цифре в зачетной книжке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</w:t>
      </w:r>
    </w:p>
    <w:p w:rsidR="005F21B5" w:rsidRDefault="005F21B5" w:rsidP="00F4243D">
      <w:pPr>
        <w:pStyle w:val="af2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5F21B5">
        <w:rPr>
          <w:rFonts w:ascii="Times New Roman" w:eastAsia="Calibri" w:hAnsi="Times New Roman"/>
          <w:sz w:val="24"/>
          <w:szCs w:val="28"/>
        </w:rPr>
        <w:t xml:space="preserve">Риск и доходность как факторы формирования финансовой стратегии компании. </w:t>
      </w:r>
    </w:p>
    <w:p w:rsidR="005F21B5" w:rsidRPr="005F21B5" w:rsidRDefault="005F21B5" w:rsidP="00F4243D">
      <w:pPr>
        <w:pStyle w:val="af2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5F21B5">
        <w:rPr>
          <w:rFonts w:ascii="Times New Roman" w:eastAsia="Calibri" w:hAnsi="Times New Roman"/>
          <w:sz w:val="24"/>
          <w:szCs w:val="28"/>
          <w:lang w:eastAsia="en-US"/>
        </w:rPr>
        <w:t>Принципы и этапы формирования финансовой стратегии компании</w:t>
      </w:r>
    </w:p>
    <w:p w:rsidR="00C352FC" w:rsidRPr="00C352FC" w:rsidRDefault="00C352FC" w:rsidP="00F4243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№2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Классификация потенциала по различным признакам. 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243D">
        <w:rPr>
          <w:rFonts w:ascii="Times New Roman" w:eastAsia="Calibri" w:hAnsi="Times New Roman" w:cs="Times New Roman"/>
          <w:snapToGrid w:val="0"/>
          <w:sz w:val="24"/>
          <w:szCs w:val="28"/>
        </w:rPr>
        <w:t>Определение цены собственного капитала.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№3</w:t>
      </w:r>
    </w:p>
    <w:p w:rsidR="00F4243D" w:rsidRDefault="00C352FC" w:rsidP="00F4243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43D">
        <w:rPr>
          <w:rFonts w:ascii="Times New Roman" w:eastAsia="Calibri" w:hAnsi="Times New Roman" w:cs="Times New Roman"/>
          <w:sz w:val="24"/>
          <w:szCs w:val="28"/>
        </w:rPr>
        <w:t>Управление собственными источниками финансирования деятельности компании</w:t>
      </w:r>
      <w:r w:rsidR="00F4243D"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43D" w:rsidRPr="00F4243D" w:rsidRDefault="00C352FC" w:rsidP="00F4243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243D">
        <w:rPr>
          <w:rFonts w:ascii="Times New Roman" w:eastAsia="Calibri" w:hAnsi="Times New Roman" w:cs="Times New Roman"/>
          <w:sz w:val="24"/>
          <w:szCs w:val="28"/>
        </w:rPr>
        <w:t>Роль ассортиментной политики компании в построении ее ценовой стратегии.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№4</w:t>
      </w:r>
    </w:p>
    <w:p w:rsidR="00C352FC" w:rsidRPr="00F4243D" w:rsidRDefault="00F4243D" w:rsidP="00C352FC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Теории структуры капитала и их использование при формировании финансовой стр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>
        <w:rPr>
          <w:rFonts w:ascii="Times New Roman" w:eastAsia="Calibri" w:hAnsi="Times New Roman" w:cs="Times New Roman"/>
          <w:sz w:val="24"/>
          <w:szCs w:val="28"/>
        </w:rPr>
        <w:t xml:space="preserve">тегии и финансовой политики компании. </w:t>
      </w:r>
    </w:p>
    <w:p w:rsidR="00F4243D" w:rsidRDefault="00F4243D" w:rsidP="00F4243D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кредиторской задолженностью как источником финансирования  активов компании.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№5</w:t>
      </w:r>
    </w:p>
    <w:p w:rsidR="00C352FC" w:rsidRP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43D">
        <w:rPr>
          <w:rFonts w:ascii="Times New Roman" w:eastAsia="Calibri" w:hAnsi="Times New Roman" w:cs="Times New Roman"/>
          <w:sz w:val="24"/>
          <w:szCs w:val="28"/>
        </w:rPr>
        <w:t>Управление стоимостью в стратегическом финансовом менеджменте.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243D">
        <w:rPr>
          <w:rFonts w:ascii="Times New Roman" w:eastAsia="Calibri" w:hAnsi="Times New Roman" w:cs="Times New Roman"/>
          <w:sz w:val="24"/>
          <w:szCs w:val="28"/>
        </w:rPr>
        <w:t>Типы финансовой политики компании и их характеристика.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№6</w:t>
      </w:r>
    </w:p>
    <w:p w:rsidR="00F4243D" w:rsidRDefault="00F4243D" w:rsidP="00F4243D">
      <w:pPr>
        <w:pStyle w:val="af2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Финансовые стратегии: сущность, виды, особенности</w:t>
      </w:r>
      <w:r>
        <w:rPr>
          <w:rFonts w:ascii="Times New Roman" w:eastAsia="Calibri" w:hAnsi="Times New Roman"/>
          <w:sz w:val="24"/>
          <w:szCs w:val="28"/>
        </w:rPr>
        <w:t>.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Основные стратегические финансовые цели компании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№7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Методика расчета и экономический смысл показателя экономической добавленной стоимости (</w:t>
      </w:r>
      <w:r w:rsidRPr="00F4243D">
        <w:rPr>
          <w:rFonts w:ascii="Times New Roman" w:eastAsia="Calibri" w:hAnsi="Times New Roman"/>
          <w:sz w:val="24"/>
          <w:szCs w:val="28"/>
          <w:lang w:val="en-US"/>
        </w:rPr>
        <w:t>EVA</w:t>
      </w:r>
      <w:r w:rsidRPr="00F4243D">
        <w:rPr>
          <w:rFonts w:ascii="Times New Roman" w:eastAsia="Calibri" w:hAnsi="Times New Roman"/>
          <w:sz w:val="24"/>
          <w:szCs w:val="28"/>
        </w:rPr>
        <w:t>)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Основные подходы к выбору источника финансирования деятельности компании.</w:t>
      </w:r>
    </w:p>
    <w:p w:rsidR="00F4243D" w:rsidRDefault="00F4243D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№8</w:t>
      </w:r>
    </w:p>
    <w:p w:rsidR="00C352FC" w:rsidRP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43D">
        <w:rPr>
          <w:rFonts w:ascii="Times New Roman" w:eastAsia="Calibri" w:hAnsi="Times New Roman" w:cs="Times New Roman"/>
          <w:sz w:val="24"/>
          <w:szCs w:val="28"/>
        </w:rPr>
        <w:t>Порядок расчета свободного денежного потока (</w:t>
      </w:r>
      <w:r w:rsidR="00F4243D">
        <w:rPr>
          <w:rFonts w:ascii="Times New Roman" w:eastAsia="Calibri" w:hAnsi="Times New Roman" w:cs="Times New Roman"/>
          <w:sz w:val="24"/>
          <w:szCs w:val="28"/>
          <w:lang w:val="en-US"/>
        </w:rPr>
        <w:t>FCF</w:t>
      </w:r>
      <w:r w:rsidR="00F4243D">
        <w:rPr>
          <w:rFonts w:ascii="Times New Roman" w:eastAsia="Calibri" w:hAnsi="Times New Roman" w:cs="Times New Roman"/>
          <w:sz w:val="24"/>
          <w:szCs w:val="28"/>
        </w:rPr>
        <w:t>) и его использование для опред</w:t>
      </w:r>
      <w:r w:rsidR="00F4243D">
        <w:rPr>
          <w:rFonts w:ascii="Times New Roman" w:eastAsia="Calibri" w:hAnsi="Times New Roman" w:cs="Times New Roman"/>
          <w:sz w:val="24"/>
          <w:szCs w:val="28"/>
        </w:rPr>
        <w:t>е</w:t>
      </w:r>
      <w:r w:rsidR="00F4243D">
        <w:rPr>
          <w:rFonts w:ascii="Times New Roman" w:eastAsia="Calibri" w:hAnsi="Times New Roman" w:cs="Times New Roman"/>
          <w:sz w:val="24"/>
          <w:szCs w:val="28"/>
        </w:rPr>
        <w:t>ления стоимости компании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243D">
        <w:rPr>
          <w:rFonts w:ascii="Times New Roman" w:eastAsia="Calibri" w:hAnsi="Times New Roman" w:cs="Times New Roman"/>
          <w:sz w:val="24"/>
          <w:szCs w:val="28"/>
        </w:rPr>
        <w:t>Финансовые решения на разных этапах жизненного цикла компании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№9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Воздействие структуры капитала на рыночную стоимость компании.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Основные формы рефинансирования дебиторской задолженности.</w:t>
      </w:r>
    </w:p>
    <w:p w:rsidR="00C352FC" w:rsidRPr="00C352FC" w:rsidRDefault="00C352FC" w:rsidP="00F4243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№10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43D">
        <w:rPr>
          <w:rFonts w:ascii="Times New Roman" w:eastAsia="Calibri" w:hAnsi="Times New Roman" w:cs="Times New Roman"/>
          <w:sz w:val="24"/>
          <w:szCs w:val="28"/>
        </w:rPr>
        <w:t>Концепция сбалансированной системы показателей (</w:t>
      </w:r>
      <w:r w:rsidR="00F4243D">
        <w:rPr>
          <w:rFonts w:ascii="Times New Roman" w:eastAsia="Calibri" w:hAnsi="Times New Roman" w:cs="Times New Roman"/>
          <w:sz w:val="24"/>
          <w:szCs w:val="28"/>
          <w:lang w:val="en-US"/>
        </w:rPr>
        <w:t>BSC</w:t>
      </w:r>
      <w:r w:rsidR="00F4243D">
        <w:rPr>
          <w:rFonts w:ascii="Times New Roman" w:eastAsia="Calibri" w:hAnsi="Times New Roman" w:cs="Times New Roman"/>
          <w:sz w:val="24"/>
          <w:szCs w:val="28"/>
        </w:rPr>
        <w:t>) и ключевых показателей р</w:t>
      </w:r>
      <w:r w:rsidR="00F4243D">
        <w:rPr>
          <w:rFonts w:ascii="Times New Roman" w:eastAsia="Calibri" w:hAnsi="Times New Roman" w:cs="Times New Roman"/>
          <w:sz w:val="24"/>
          <w:szCs w:val="28"/>
        </w:rPr>
        <w:t>е</w:t>
      </w:r>
      <w:r w:rsidR="00F4243D">
        <w:rPr>
          <w:rFonts w:ascii="Times New Roman" w:eastAsia="Calibri" w:hAnsi="Times New Roman" w:cs="Times New Roman"/>
          <w:sz w:val="24"/>
          <w:szCs w:val="28"/>
        </w:rPr>
        <w:t>зультативности (</w:t>
      </w:r>
      <w:r w:rsidR="00F4243D">
        <w:rPr>
          <w:rFonts w:ascii="Times New Roman" w:eastAsia="Calibri" w:hAnsi="Times New Roman" w:cs="Times New Roman"/>
          <w:sz w:val="24"/>
          <w:szCs w:val="28"/>
          <w:lang w:val="en-US"/>
        </w:rPr>
        <w:t>KPI</w:t>
      </w:r>
      <w:r w:rsidR="00F4243D">
        <w:rPr>
          <w:rFonts w:ascii="Times New Roman" w:eastAsia="Calibri" w:hAnsi="Times New Roman" w:cs="Times New Roman"/>
          <w:sz w:val="24"/>
          <w:szCs w:val="28"/>
        </w:rPr>
        <w:t>): содержание, использование в управлении корпоративными фина</w:t>
      </w:r>
      <w:r w:rsidR="00F4243D">
        <w:rPr>
          <w:rFonts w:ascii="Times New Roman" w:eastAsia="Calibri" w:hAnsi="Times New Roman" w:cs="Times New Roman"/>
          <w:sz w:val="24"/>
          <w:szCs w:val="28"/>
        </w:rPr>
        <w:t>н</w:t>
      </w:r>
      <w:r w:rsidR="00F4243D">
        <w:rPr>
          <w:rFonts w:ascii="Times New Roman" w:eastAsia="Calibri" w:hAnsi="Times New Roman" w:cs="Times New Roman"/>
          <w:sz w:val="24"/>
          <w:szCs w:val="28"/>
        </w:rPr>
        <w:t>сами.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243D" w:rsidRPr="00F4243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4243D">
        <w:rPr>
          <w:rFonts w:ascii="Times New Roman" w:eastAsia="Calibri" w:hAnsi="Times New Roman" w:cs="Times New Roman"/>
          <w:sz w:val="24"/>
          <w:szCs w:val="28"/>
        </w:rPr>
        <w:t>Финансовая политика компании: понятие, цели, задачи и принципы формирования.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FC" w:rsidRPr="00C40A17" w:rsidRDefault="00C352FC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Pr="00C352FC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FC">
        <w:rPr>
          <w:rFonts w:ascii="Times New Roman" w:hAnsi="Times New Roman" w:cs="Times New Roman"/>
          <w:b/>
          <w:sz w:val="24"/>
          <w:szCs w:val="24"/>
        </w:rPr>
        <w:t xml:space="preserve">Перечень примерных вопросов для подготовки к </w:t>
      </w:r>
      <w:r w:rsidR="005F21B5">
        <w:rPr>
          <w:rFonts w:ascii="Times New Roman" w:hAnsi="Times New Roman" w:cs="Times New Roman"/>
          <w:b/>
          <w:sz w:val="24"/>
          <w:szCs w:val="24"/>
        </w:rPr>
        <w:t>зачету</w:t>
      </w:r>
    </w:p>
    <w:p w:rsidR="00A472C1" w:rsidRPr="00C352FC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Финансовая политика компании: понятие, цели, задачи и принципы формирования.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направления реализации финансовой политики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Типы финансовой политики компании и их характеристика.</w:t>
      </w:r>
    </w:p>
    <w:p w:rsidR="005F21B5" w:rsidRPr="00F4243D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Концепции стратегического управления и финансовые цели </w:t>
      </w:r>
      <w:r w:rsidRPr="00F4243D">
        <w:rPr>
          <w:rFonts w:ascii="Times New Roman" w:eastAsia="Calibri" w:hAnsi="Times New Roman" w:cs="Times New Roman"/>
          <w:sz w:val="24"/>
          <w:szCs w:val="28"/>
        </w:rPr>
        <w:t>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стоимостью в стратегическом финансовом менеджменте.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Финансовые стратегии: сущность, виды, особенности.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Место и роль финансовой стратегии в корпоративной стратегии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Принципы и этапы формирования финансовой стратегии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Содержание и основные направления разработки финансовой стратегии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Финансовые решения на разных этапах жизненного цикла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стратегические финансовые цели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Концепция управления стоимостью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VBM</w:t>
      </w:r>
      <w:r>
        <w:rPr>
          <w:rFonts w:ascii="Times New Roman" w:eastAsia="Calibri" w:hAnsi="Times New Roman" w:cs="Times New Roman"/>
          <w:sz w:val="24"/>
          <w:szCs w:val="28"/>
        </w:rPr>
        <w:t>) и ее элементы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стоимостные показатели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Целевые стратегические финансовые показатели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Характеристика базовых концепций и моделей современной теории корпоративных финансов.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Риск и доходность как факторы формирования финансовой стратегии компании. 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Порядок расчета свободного денежного потока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FCF</w:t>
      </w:r>
      <w:r>
        <w:rPr>
          <w:rFonts w:ascii="Times New Roman" w:eastAsia="Calibri" w:hAnsi="Times New Roman" w:cs="Times New Roman"/>
          <w:sz w:val="24"/>
          <w:szCs w:val="28"/>
        </w:rPr>
        <w:t>) и его использование для опр</w:t>
      </w:r>
      <w:r>
        <w:rPr>
          <w:rFonts w:ascii="Times New Roman" w:eastAsia="Calibri" w:hAnsi="Times New Roman" w:cs="Times New Roman"/>
          <w:sz w:val="24"/>
          <w:szCs w:val="28"/>
        </w:rPr>
        <w:t>е</w:t>
      </w:r>
      <w:r>
        <w:rPr>
          <w:rFonts w:ascii="Times New Roman" w:eastAsia="Calibri" w:hAnsi="Times New Roman" w:cs="Times New Roman"/>
          <w:sz w:val="24"/>
          <w:szCs w:val="28"/>
        </w:rPr>
        <w:t>деления стоимости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Методика расчета и экономический смысл показателя экономической добавленной стоимости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EVA</w:t>
      </w:r>
      <w:r>
        <w:rPr>
          <w:rFonts w:ascii="Times New Roman" w:eastAsia="Calibri" w:hAnsi="Times New Roman" w:cs="Times New Roman"/>
          <w:sz w:val="24"/>
          <w:szCs w:val="28"/>
        </w:rPr>
        <w:t>)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Сущность стоимостных подходов в управлении финансами.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подходы к выбору источника финансирования деятельности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собственными источниками финансирования деятельности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заемными источниками финансирования деятельности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8"/>
        </w:rPr>
      </w:pPr>
      <w:r>
        <w:rPr>
          <w:rFonts w:ascii="Times New Roman" w:eastAsia="Calibri" w:hAnsi="Times New Roman" w:cs="Times New Roman"/>
          <w:snapToGrid w:val="0"/>
          <w:sz w:val="24"/>
          <w:szCs w:val="28"/>
        </w:rPr>
        <w:t>Определение цены собственного капитала.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Определение цены заемного капитала.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Оптимизация структуры капитала по различным критериям.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Воздействие структуры капитала на рыночную стоимость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Значение и приемы планирования затрат в современных условиях.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Использование инструментов операционного анализа в управлении прибылью комп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>
        <w:rPr>
          <w:rFonts w:ascii="Times New Roman" w:eastAsia="Calibri" w:hAnsi="Times New Roman" w:cs="Times New Roman"/>
          <w:sz w:val="24"/>
          <w:szCs w:val="28"/>
        </w:rPr>
        <w:t>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Оценка рыночных условий и выбор модели ценовой политики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Роль ассортиментной политики компании в построении ее ценовой стратегии.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Особенности управления оборотными и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внеоборотными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активами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Эффективное управление запасами как фактор роста прибыли.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формы рефинансирования дебиторской задолженности.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Методы оптимизации остатка денежных активов.  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кредиторской задолженностью как источником финансирования  активов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Теории структуры капитала и их использование при формировании финансовой стр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>
        <w:rPr>
          <w:rFonts w:ascii="Times New Roman" w:eastAsia="Calibri" w:hAnsi="Times New Roman" w:cs="Times New Roman"/>
          <w:sz w:val="24"/>
          <w:szCs w:val="28"/>
        </w:rPr>
        <w:t xml:space="preserve">тегии и финансовой политики компании. 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Содержание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стоимостно-ориентированных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концепций управления, использование в управлении корпоративными финансами. Основные стоимостные показатели.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Концепция сбалансированной системы показателей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BSC</w:t>
      </w:r>
      <w:r>
        <w:rPr>
          <w:rFonts w:ascii="Times New Roman" w:eastAsia="Calibri" w:hAnsi="Times New Roman" w:cs="Times New Roman"/>
          <w:sz w:val="24"/>
          <w:szCs w:val="28"/>
        </w:rPr>
        <w:t>) и ключевых показателей результативности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KPI</w:t>
      </w:r>
      <w:r>
        <w:rPr>
          <w:rFonts w:ascii="Times New Roman" w:eastAsia="Calibri" w:hAnsi="Times New Roman" w:cs="Times New Roman"/>
          <w:sz w:val="24"/>
          <w:szCs w:val="28"/>
        </w:rPr>
        <w:t>): содержание, использование в управлении корпоративными ф</w:t>
      </w:r>
      <w:r>
        <w:rPr>
          <w:rFonts w:ascii="Times New Roman" w:eastAsia="Calibri" w:hAnsi="Times New Roman" w:cs="Times New Roman"/>
          <w:sz w:val="24"/>
          <w:szCs w:val="28"/>
        </w:rPr>
        <w:t>и</w:t>
      </w:r>
      <w:r>
        <w:rPr>
          <w:rFonts w:ascii="Times New Roman" w:eastAsia="Calibri" w:hAnsi="Times New Roman" w:cs="Times New Roman"/>
          <w:sz w:val="24"/>
          <w:szCs w:val="28"/>
        </w:rPr>
        <w:t>нансами.</w:t>
      </w:r>
    </w:p>
    <w:p w:rsidR="00A472C1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434" w:rsidRPr="00D47B9F" w:rsidRDefault="000E6434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F8074D" w:rsidP="000554B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5F21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C352FC" w:rsidRPr="00C352FC" w:rsidRDefault="00C352FC" w:rsidP="00C352FC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2" w:type="pct"/>
        <w:tblCellMar>
          <w:left w:w="70" w:type="dxa"/>
          <w:right w:w="70" w:type="dxa"/>
        </w:tblCellMar>
        <w:tblLook w:val="04A0"/>
      </w:tblPr>
      <w:tblGrid>
        <w:gridCol w:w="9385"/>
      </w:tblGrid>
      <w:tr w:rsidR="005F21B5" w:rsidRPr="005F21B5" w:rsidTr="005F21B5">
        <w:trPr>
          <w:cantSplit/>
          <w:trHeight w:val="77"/>
        </w:trPr>
        <w:tc>
          <w:tcPr>
            <w:tcW w:w="3012" w:type="pct"/>
          </w:tcPr>
          <w:p w:rsidR="005F21B5" w:rsidRPr="005F21B5" w:rsidRDefault="005F21B5" w:rsidP="005F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издания: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Колибаба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Владимир Иванович.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Бизнес-планирование : учеб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особие /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Колибаба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 Иванович, Астраханцева Ирина Александровна. - Старый Оскол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ТНТ, 2011. - 148 с. - ISBN 978-5-94178-248-2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216-00.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Васильева, Светлана Владимировна.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Экономика отраслевых рынков : учеб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особие / Васильева Светлана Владимировна,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кисов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Артур Геннадьевич. - Чита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ЧитГУ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2011. - 125 с. - ISBN 978-5-9293-0609-9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78-00.</w:t>
            </w:r>
          </w:p>
        </w:tc>
      </w:tr>
      <w:tr w:rsidR="005F21B5" w:rsidRPr="005F21B5" w:rsidTr="005F21B5">
        <w:trPr>
          <w:cantSplit/>
          <w:trHeight w:val="77"/>
        </w:trPr>
        <w:tc>
          <w:tcPr>
            <w:tcW w:w="3012" w:type="pct"/>
            <w:hideMark/>
          </w:tcPr>
          <w:p w:rsidR="005F21B5" w:rsidRPr="005F21B5" w:rsidRDefault="005F21B5" w:rsidP="005F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eastAsia="Calibri" w:hAnsi="Times New Roman" w:cs="Times New Roman"/>
                <w:sz w:val="24"/>
                <w:szCs w:val="24"/>
              </w:rPr>
              <w:t>Издания из ЭБС: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Розанова, Н. М. Конкурентные стратегии современной фирмы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и практикум для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магистратуры / Н. М. Розанова. — М.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2018. — 343 с. — (Серия : Бакалавр и магистр.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Академический курс).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ISBN 978-5-534-05140-7.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Реброва, Н. П. Стратегический маркетинг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и практикум для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магистратуры / Н. П. Реброва. — М.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2018. — 186 с. — (Серия : Бакалавр и магистр.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Академический курс).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ISBN 978-5-9916-9092-8.</w:t>
            </w:r>
          </w:p>
        </w:tc>
      </w:tr>
    </w:tbl>
    <w:p w:rsidR="0070069C" w:rsidRDefault="0070069C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F8074D" w:rsidP="005F21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5F2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942" w:type="pct"/>
        <w:tblCellMar>
          <w:left w:w="70" w:type="dxa"/>
          <w:right w:w="70" w:type="dxa"/>
        </w:tblCellMar>
        <w:tblLook w:val="04A0"/>
      </w:tblPr>
      <w:tblGrid>
        <w:gridCol w:w="9385"/>
      </w:tblGrid>
      <w:tr w:rsidR="005F21B5" w:rsidRPr="005F21B5" w:rsidTr="005F21B5">
        <w:trPr>
          <w:cantSplit/>
          <w:trHeight w:val="77"/>
        </w:trPr>
        <w:tc>
          <w:tcPr>
            <w:tcW w:w="3012" w:type="pct"/>
            <w:hideMark/>
          </w:tcPr>
          <w:p w:rsidR="005F21B5" w:rsidRPr="005F21B5" w:rsidRDefault="005F21B5" w:rsidP="005F2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издания: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Розанова, Надежда Михайловна. 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Экономическая теория фирмы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Роз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нова Надежда Михайловна. - Москва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Экономика, 2009. - 447 с. - ISBN 978-5-282-02865-2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200-00.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Казаченко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Лариса Дмитриевна. 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Инвестиционная политика : учеб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особие /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ченко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Лариса Дмитриевна. - Чита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ЧитГУ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2006. - 238 с. - 115-10.</w:t>
            </w:r>
          </w:p>
        </w:tc>
      </w:tr>
      <w:tr w:rsidR="005F21B5" w:rsidRPr="005F21B5" w:rsidTr="005F21B5">
        <w:trPr>
          <w:cantSplit/>
          <w:trHeight w:val="77"/>
        </w:trPr>
        <w:tc>
          <w:tcPr>
            <w:tcW w:w="3012" w:type="pct"/>
            <w:hideMark/>
          </w:tcPr>
          <w:p w:rsidR="005F21B5" w:rsidRPr="005F21B5" w:rsidRDefault="005F21B5" w:rsidP="005F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eastAsia="Calibri" w:hAnsi="Times New Roman" w:cs="Times New Roman"/>
                <w:sz w:val="24"/>
                <w:szCs w:val="24"/>
              </w:rPr>
              <w:t>Издания из ЭБС: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Управление современной корпорацией [Электронный ресурс] / Веснин В.Р. - М.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Проспект, 2017. - </w:t>
            </w:r>
            <w:hyperlink r:id="rId5" w:history="1">
              <w:r w:rsidRPr="005F21B5">
                <w:rPr>
                  <w:rStyle w:val="af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http://www.studentlibrary.ru/book/ISBN9785392218301.html</w:t>
              </w:r>
            </w:hyperlink>
          </w:p>
          <w:p w:rsidR="005F21B5" w:rsidRPr="005F21B5" w:rsidRDefault="005F21B5" w:rsidP="005F21B5">
            <w:pPr>
              <w:pStyle w:val="af2"/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Style w:val="hilight"/>
                <w:rFonts w:ascii="Times New Roman" w:eastAsia="Calibri" w:hAnsi="Times New Roman"/>
                <w:sz w:val="24"/>
                <w:szCs w:val="24"/>
                <w:lang w:eastAsia="en-US"/>
              </w:rPr>
              <w:t>Стратегический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5F21B5">
              <w:rPr>
                <w:rStyle w:val="hilight"/>
                <w:rFonts w:ascii="Times New Roman" w:eastAsia="Calibri" w:hAnsi="Times New Roman"/>
                <w:sz w:val="24"/>
                <w:szCs w:val="24"/>
                <w:lang w:eastAsia="en-US"/>
              </w:rPr>
              <w:t>менеджмент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 [Электронный ресурс] /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Михненко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П.А. - М.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Универс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тет "Синергия", 2017. - http://www.studentlibrary.ru/book/ISBN9785425702777.html</w:t>
            </w:r>
          </w:p>
        </w:tc>
      </w:tr>
    </w:tbl>
    <w:p w:rsidR="004A1A21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</w:t>
      </w:r>
      <w:r w:rsidR="005F21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F4243D" w:rsidRDefault="005F21B5" w:rsidP="005F21B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                    доцент Ж.Б.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Тумунбаярова</w:t>
      </w:r>
      <w:proofErr w:type="spellEnd"/>
    </w:p>
    <w:sectPr w:rsidR="00C40A17" w:rsidRPr="00F4243D" w:rsidSect="0078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0CE8435B"/>
    <w:multiLevelType w:val="hybridMultilevel"/>
    <w:tmpl w:val="237C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1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5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9D3E25"/>
    <w:multiLevelType w:val="hybridMultilevel"/>
    <w:tmpl w:val="9754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63DE5"/>
    <w:multiLevelType w:val="hybridMultilevel"/>
    <w:tmpl w:val="5582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BF01B20"/>
    <w:multiLevelType w:val="hybridMultilevel"/>
    <w:tmpl w:val="95043B68"/>
    <w:lvl w:ilvl="0" w:tplc="36F4A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511845"/>
    <w:multiLevelType w:val="hybridMultilevel"/>
    <w:tmpl w:val="B24C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00D47"/>
    <w:multiLevelType w:val="hybridMultilevel"/>
    <w:tmpl w:val="2200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46342E"/>
    <w:multiLevelType w:val="hybridMultilevel"/>
    <w:tmpl w:val="3DA0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9D2EF4"/>
    <w:multiLevelType w:val="hybridMultilevel"/>
    <w:tmpl w:val="994C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5E1C69"/>
    <w:multiLevelType w:val="hybridMultilevel"/>
    <w:tmpl w:val="FD18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052946"/>
    <w:multiLevelType w:val="hybridMultilevel"/>
    <w:tmpl w:val="157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FAA793A"/>
    <w:multiLevelType w:val="hybridMultilevel"/>
    <w:tmpl w:val="3DA0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9"/>
  </w:num>
  <w:num w:numId="3">
    <w:abstractNumId w:val="22"/>
  </w:num>
  <w:num w:numId="4">
    <w:abstractNumId w:val="21"/>
  </w:num>
  <w:num w:numId="5">
    <w:abstractNumId w:val="23"/>
  </w:num>
  <w:num w:numId="6">
    <w:abstractNumId w:val="30"/>
  </w:num>
  <w:num w:numId="7">
    <w:abstractNumId w:val="11"/>
  </w:num>
  <w:num w:numId="8">
    <w:abstractNumId w:val="38"/>
  </w:num>
  <w:num w:numId="9">
    <w:abstractNumId w:val="37"/>
  </w:num>
  <w:num w:numId="10">
    <w:abstractNumId w:val="5"/>
  </w:num>
  <w:num w:numId="11">
    <w:abstractNumId w:val="17"/>
  </w:num>
  <w:num w:numId="12">
    <w:abstractNumId w:val="36"/>
  </w:num>
  <w:num w:numId="13">
    <w:abstractNumId w:val="1"/>
  </w:num>
  <w:num w:numId="14">
    <w:abstractNumId w:val="15"/>
  </w:num>
  <w:num w:numId="15">
    <w:abstractNumId w:val="13"/>
  </w:num>
  <w:num w:numId="16">
    <w:abstractNumId w:val="4"/>
  </w:num>
  <w:num w:numId="17">
    <w:abstractNumId w:val="2"/>
  </w:num>
  <w:num w:numId="18">
    <w:abstractNumId w:val="31"/>
  </w:num>
  <w:num w:numId="19">
    <w:abstractNumId w:val="16"/>
  </w:num>
  <w:num w:numId="20">
    <w:abstractNumId w:val="12"/>
  </w:num>
  <w:num w:numId="21">
    <w:abstractNumId w:val="8"/>
  </w:num>
  <w:num w:numId="22">
    <w:abstractNumId w:val="41"/>
  </w:num>
  <w:num w:numId="23">
    <w:abstractNumId w:val="33"/>
  </w:num>
  <w:num w:numId="24">
    <w:abstractNumId w:val="28"/>
  </w:num>
  <w:num w:numId="25">
    <w:abstractNumId w:val="9"/>
  </w:num>
  <w:num w:numId="26">
    <w:abstractNumId w:val="27"/>
  </w:num>
  <w:num w:numId="27">
    <w:abstractNumId w:val="0"/>
  </w:num>
  <w:num w:numId="28">
    <w:abstractNumId w:val="10"/>
  </w:num>
  <w:num w:numId="29">
    <w:abstractNumId w:val="3"/>
  </w:num>
  <w:num w:numId="30">
    <w:abstractNumId w:val="40"/>
  </w:num>
  <w:num w:numId="31">
    <w:abstractNumId w:val="7"/>
    <w:lvlOverride w:ilvl="0">
      <w:startOverride w:val="1"/>
    </w:lvlOverride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 w:numId="36">
    <w:abstractNumId w:val="34"/>
  </w:num>
  <w:num w:numId="37">
    <w:abstractNumId w:val="35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6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F68C3"/>
    <w:rsid w:val="000554B8"/>
    <w:rsid w:val="000B3CB5"/>
    <w:rsid w:val="000E5022"/>
    <w:rsid w:val="000E6434"/>
    <w:rsid w:val="00103D0D"/>
    <w:rsid w:val="001C4470"/>
    <w:rsid w:val="00302796"/>
    <w:rsid w:val="0036445D"/>
    <w:rsid w:val="004652D8"/>
    <w:rsid w:val="004A1A21"/>
    <w:rsid w:val="004F68C3"/>
    <w:rsid w:val="00514EF4"/>
    <w:rsid w:val="005F21B5"/>
    <w:rsid w:val="006626AD"/>
    <w:rsid w:val="006632F3"/>
    <w:rsid w:val="0070069C"/>
    <w:rsid w:val="0078267A"/>
    <w:rsid w:val="008202D8"/>
    <w:rsid w:val="00841C31"/>
    <w:rsid w:val="00855ACA"/>
    <w:rsid w:val="008C3116"/>
    <w:rsid w:val="00906DF2"/>
    <w:rsid w:val="009161CF"/>
    <w:rsid w:val="00923F96"/>
    <w:rsid w:val="00944B60"/>
    <w:rsid w:val="009507B5"/>
    <w:rsid w:val="009706B4"/>
    <w:rsid w:val="009908FC"/>
    <w:rsid w:val="009D5B60"/>
    <w:rsid w:val="00A472C1"/>
    <w:rsid w:val="00C352FC"/>
    <w:rsid w:val="00C40A17"/>
    <w:rsid w:val="00C46CD5"/>
    <w:rsid w:val="00CD337F"/>
    <w:rsid w:val="00D47B9F"/>
    <w:rsid w:val="00D74F55"/>
    <w:rsid w:val="00E20CDC"/>
    <w:rsid w:val="00E240C1"/>
    <w:rsid w:val="00E52D59"/>
    <w:rsid w:val="00EB0466"/>
    <w:rsid w:val="00EB30F1"/>
    <w:rsid w:val="00F0550B"/>
    <w:rsid w:val="00F4243D"/>
    <w:rsid w:val="00F8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7A"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0"/>
    <w:rsid w:val="0070069C"/>
    <w:rPr>
      <w:color w:val="0000FF"/>
      <w:u w:val="single"/>
    </w:rPr>
  </w:style>
  <w:style w:type="paragraph" w:customStyle="1" w:styleId="13">
    <w:name w:val="Текст1"/>
    <w:basedOn w:val="a"/>
    <w:rsid w:val="00C352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5">
    <w:name w:val="Абзац списка2"/>
    <w:basedOn w:val="a"/>
    <w:uiPriority w:val="99"/>
    <w:rsid w:val="005F21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Абзац списка Знак"/>
    <w:link w:val="af2"/>
    <w:uiPriority w:val="34"/>
    <w:locked/>
    <w:rsid w:val="005F21B5"/>
    <w:rPr>
      <w:rFonts w:ascii="Calibri" w:eastAsia="SimSun" w:hAnsi="Calibri" w:cs="Times New Roman"/>
      <w:lang w:eastAsia="ru-RU"/>
    </w:rPr>
  </w:style>
  <w:style w:type="character" w:customStyle="1" w:styleId="hilight">
    <w:name w:val="hilight"/>
    <w:basedOn w:val="a0"/>
    <w:rsid w:val="005F2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  <w:style w:type="paragraph" w:customStyle="1" w:styleId="13">
    <w:name w:val="Текст1"/>
    <w:basedOn w:val="a"/>
    <w:rsid w:val="00C352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library.ru/book/ISBN97853922183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Tumunbayarova</cp:lastModifiedBy>
  <cp:revision>2</cp:revision>
  <dcterms:created xsi:type="dcterms:W3CDTF">2018-09-26T07:11:00Z</dcterms:created>
  <dcterms:modified xsi:type="dcterms:W3CDTF">2018-09-26T07:11:00Z</dcterms:modified>
</cp:coreProperties>
</file>