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53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37B9E">
        <w:rPr>
          <w:rFonts w:ascii="Times New Roman" w:hAnsi="Times New Roman" w:cs="Times New Roman"/>
          <w:sz w:val="24"/>
          <w:szCs w:val="24"/>
        </w:rPr>
        <w:t xml:space="preserve"> 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И </w:t>
      </w:r>
      <w:r w:rsidR="0053455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3626CB" w:rsidRDefault="00B37B9E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632F3" w:rsidRPr="003626C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6CB">
        <w:rPr>
          <w:rFonts w:ascii="Times New Roman" w:hAnsi="Times New Roman" w:cs="Times New Roman"/>
          <w:sz w:val="28"/>
          <w:szCs w:val="28"/>
        </w:rPr>
        <w:t>(ФГБОУ ВО «ЗабГУ»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CB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626CB" w:rsidRP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6CB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3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3626CB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3626CB" w:rsidRPr="003626CB">
        <w:rPr>
          <w:rFonts w:ascii="Times New Roman" w:hAnsi="Times New Roman" w:cs="Times New Roman"/>
          <w:sz w:val="32"/>
          <w:szCs w:val="32"/>
        </w:rPr>
        <w:t>«</w:t>
      </w:r>
      <w:r w:rsidR="00E20CDC" w:rsidRPr="003626CB">
        <w:rPr>
          <w:rFonts w:ascii="Times New Roman" w:hAnsi="Times New Roman" w:cs="Times New Roman"/>
          <w:sz w:val="32"/>
          <w:szCs w:val="32"/>
        </w:rPr>
        <w:t>Экономическая оценка инвестиций</w:t>
      </w:r>
      <w:r w:rsidR="003626CB" w:rsidRPr="003626CB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ОП: </w:t>
      </w:r>
      <w:r w:rsidR="00475CC4">
        <w:rPr>
          <w:rFonts w:ascii="Times New Roman" w:hAnsi="Times New Roman" w:cs="Times New Roman"/>
          <w:sz w:val="28"/>
          <w:szCs w:val="28"/>
        </w:rPr>
        <w:t>Экономика предприятий и организаций</w:t>
      </w:r>
      <w:bookmarkStart w:id="0" w:name="_GoBack"/>
      <w:bookmarkEnd w:id="0"/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трудоемкость дисциплины - 3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зачетные единицы</w:t>
      </w:r>
    </w:p>
    <w:p w:rsid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(КР, КП) – нет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36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905FC2" w:rsidRDefault="00905FC2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C2" w:rsidRPr="00F442AD" w:rsidRDefault="00905FC2" w:rsidP="00905FC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инвестиционного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инвестиционного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инвестиционного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равновесных цен на инвестиционном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инвестиций. Особенности инвестиционной деятельности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нвестиций. Типы и классификация инвестиций.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структура капитала9 Понятие и анализ фондового портфеля. Управления рисками при операциях с ценными бумагами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оценки инвестиционных проектов Методы оценки эффективности инвестиционных проектов, не учитывающие фактор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приведенных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текущим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показателю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эффективности инвестиций по показателю рентабельности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сроку окупаемости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методы оценки эффективности инвестиционных проектов в условиях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чистого дисконтированного дохода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доходности дисконтированных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 окупаемости инвестиций с учетом дисконтирования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 неопределённости и риска при оценке эффективности инвестиционных проектов. Норма дисконта и поправка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Пофакторный расчет поправки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совокупной инфляции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предпринимательского бизнеса.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границ безубыточности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и ранжирование инвестиционных проектов</w:t>
      </w:r>
    </w:p>
    <w:p w:rsidR="004A1A21" w:rsidRPr="00F442AD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контрольных работ выбираются по последней цифре номера зачетной книжке.</w:t>
      </w: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классификация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инвестирования в акции.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Портфель инвестора состоит из обыкновенных акций предприятий А, В, С, Д. Определите ожидаемую через год доходность портфеля, если имеются  следующие данные: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12"/>
        <w:gridCol w:w="2603"/>
        <w:gridCol w:w="2835"/>
      </w:tblGrid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акции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в портфеле, шт.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цена одной акции, ден. ед.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через год стоимость одной акции, ден. ед. 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7E3E38" w:rsidRPr="007E3E38" w:rsidRDefault="007E3E38" w:rsidP="007E3E38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рынок (понятие, конъюнктура, структура).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финансирования реальных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полную доходность акций, если курсовая стоимость акций в течении года увеличивается  с 2000  ден. ед. до 2500 ден. ед., дивиденды в течение года составили 100 ден. ед.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 инвестиционной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 портфеля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Определите чистый дисконтированный доход (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инвестиционного проекта который при первоначальных единовременных (базисный период)  инвестициях в 150 ден. ед. даст следующий ежегодный  денежный поток доходов:  10, 20, 25 130, 120 ден. ед. Ставка дисконта 10%.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спрос и факторы, его определяющие.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 качества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средневзвешенную стоимость капитала при следующих условиях:  Для реализации инвестиционного проекта. необходимы инвестиции в 1 млн. рублей. Проект предполагается профинансировать за счет эмиссии акций (40% от общей суммы инвестиций) и банковского кредита (60% от общей суммы инвестиций). При этом требуемый уровень доходности для акционеров 15% (цена инвестируемого капитала), а ставка банковского кредита – 10%.(цена банковского займа)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Инфраструктура инвестиционного рынка.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управления портфелем финансовых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Предприятие планирует приобрести оборудование, используя банковский кредит. Определите цену кредита, если кредитная ставка 20%, доля дополнительных затрат для получения кредита  7% от суммы кредита.  Налоговый  эффект не учитывать.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Источники финансирования инвестиционного проекта.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Инвестиционный климат: понятие, факторы инвестиционного климата региона.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Купонную облигацию с годовым купонным процентом -15% от номинальной стоимости и остаточным сроком обращения 1 год в настоящий момент можно купить за 900 рублей, номинальная стоимость погашения 1050 рублей. Определите максимально возможную цену покупки облигации.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Инвестиционные риски. Сущность, классификация, соотношение риска и доходности.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Инвестиционный проект: сущность, цели и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 приобрел акции по цене 1000 рублей за акцию. Сумма полученных дивидендов на одну акцию ежегодно составляла 200 рублей. Срок владения акциями – 3 года. После трех лет текущая рыночная цена акции составляет 1500 рублей. Определить полную доходность акции.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портфель: понятие, цели, 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и фазы инвестиционного проекта.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Номинальная стоимость облигации 1000 рублей. Срок обращения – два года, процентные платежи осуществляются один раз в год, купонная ставка 20%. Рассчитайте полную доходность, если цена облигации на рынке ценных бумаг 950 рублей, а до погашения остался один год.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Динамические показатели оценки эффективности инвестиционных проектов и методика их расчета 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Оценка эффективности инвестирования в облигации.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текущую цену обыкновенных акций, если размер дивидендных выплат по одной обыкновенной акции компании А составляет 10 денежных единиц, а уровень  дивидендов  15 процентов.</w:t>
      </w:r>
    </w:p>
    <w:p w:rsidR="007E3E38" w:rsidRPr="007E3E38" w:rsidRDefault="007E3E38" w:rsidP="007E3E38">
      <w:pPr>
        <w:widowControl w:val="0"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потоки инвестиционного проекта и методика расчета денежного потока от операционной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Иностранные инвестиции: понятие, роль, формы.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Инвестор, располагая денежными средствами в объеме 1 млн. рублей, решает 40% от общей суммы потратить на приобретение 400 акции, а оставшиеся 60% вложить в облигации. Облигации продавались  с купоном 10% годовых по номинальной стоимости.  Дивиденды выплачиваются раз в квартал в размере 120 рублей. на одну акцию Определить годовую доходность инвестиционной операции, налогообложение не учитывать.</w:t>
      </w:r>
    </w:p>
    <w:p w:rsidR="007E3E38" w:rsidRPr="00C40A17" w:rsidRDefault="007E3E38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E3E38" w:rsidRPr="007E3E38" w:rsidRDefault="007E3E38" w:rsidP="007E3E3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Укажите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 ответа.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 представляют собой...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различные финансовые активы (в ценные бумаги, банковские счета и др.) в целях извлечения прибыли;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реальным инвестициям относятся...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ценные бумаги;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нематериальные активы.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Субъектами инвестиционной деятельности являются...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организации, реализующие конкретные инвестиционные проекты;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организаций, контролирующих правомерность осуществления инвестиционных проектов;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инвесторы, заказчики, исполнители работ 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участники инвестиционной деятельности;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бизнес-планы предприятий.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инвестиционной средой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факторы развития производства, влияющие на инвестиционную активность;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clear" w:pos="2700"/>
          <w:tab w:val="num" w:pos="0"/>
          <w:tab w:val="num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экономических, политических, социальных, правовых, технологических и других условий, способствующих расширенному воспроизводству;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факторы роста объема производства;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портфеля ценных бумаг.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 последствий инфляционного роста более защищены...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целям инвестиций в ту или иную сферу экономики следует отнести...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акционерного капитала и соответственно доходов акционеров;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максимизацию прибыли;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региона;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эффективного развития производственной сферы.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это...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инвестиции в капитал;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нематериальные активы;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спекулятивного характера;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ориентированные на долгосрочные вложения.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оформляются, как правило, в виде...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плана;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Чистый дисконтированный доход как метод оценки инвестиций — это...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приведенная стоимость всех предполагаемых наличных поступлений за минусом приведенной стоимости ожидаемых наличных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приведенным (дисконтированным) денежным доходом от реализованного инвестиционного проекта за определенный временной период и суммой дисконтированных текущих стоимостей всех инвестиционных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будущая стоимость денег с учетом меняющегося индекса инфляции;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стоимость предполагаемых денежных поступлений плюс стоимость ожидаемых наличных затрат.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 внутренней нормой доходности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валовой прибыли к совокупным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коэффициента дисконтирования, при котором текущая приведенная будущих поступлений наличности на инвестиции равна затратам на эти инвестиции;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дисконтирования, отражающий превышение поступлений наличности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финансовой прочности предприятия, реализующего конкретный инвестиционный проект;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процентную ставку в коэффициенте дисконтирования, при которой чистая стоимость равна нулю.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Под сроком окупаемости инвестиций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полностью окупаются изначально сделанные инвестиции (не принимая во внимание временную стоимость денежных поступлений);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возмещения затрат предприятия до так называемого «пускового этапа производства;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произойдет возмещение всех постоянных затрат на инвестицию;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окупаемости изначально сделанных инвестиций с учетом временной стоимости денежных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Индекс рентабельности, или доход на единицу затрат, определяется как...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суммы затрат на инвестицию к чистой прибыли;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прибыли на инвестицию;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общая рентабельность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настоящей стоимости денежных поступлений к сумме затрат на инвестицию (отражает экономический эффект инвестиционного проекта на один вложенный рубль).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Бюджетная эффективность отражает...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реализации инвестиционного проекта пая федерального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регионального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предприятия;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бюджетов различных уровней.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Коммерческая эффективность реализации инвестиционного проекта для предприятия предполагает прежде всего учет...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издержек по осуществлению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потребностей в осуществлении конкретного инвестиционного мероприятия;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последствий от реализации конкретного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последствий от реализации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Социальная эффективность инвестиций учитывает главным образом...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развития предприятий;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последствия осуществленных капиталовложений для предприятия, отрасли, региона;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иностранных инвестиций для достижения каких-либо социальных целей;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денежные доходы от понесенных затрат на инвестицию.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 притокам денежных средств от инвестиционной деятельности относятся...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доходы (за вычетом налогов) от реализации имущества и нематериальных активов;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возврата в конце проекта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оборотного капитала на всех шагах расчетного периода;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оборотного капитала на всех шагах расчетного периода.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Коэффициент оборачиваемости активов рассчитывается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валовой прибыли к средней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стоимости активов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стоимости активов к общей чистой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Коэффициент оборачиваемости собственного капитала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собственного капитала;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капитала к заемному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собственного капитала к выручке от продаж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стоимости собственного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Коэффициент оборачиваемости товарно-материальных запасов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(за период) стоимости запасов к выручке от продаж;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(за период) стоимости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товарно-материальных запасов к валовой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Источниками финансирования собственных финансовых ресурсов являются...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кредит;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выплачиваемые страховыми компаниями при наступлении страхового случая.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 предназначены только для...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основных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экологических программ предприятия;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сред (как основных, так и оборотных).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всей сути лизинг (как специфическая форма финансирования) является...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 роста прибыли компании;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и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фонды.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вложения — это...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реальные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финансовые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антиквариат, произведение искусства;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патенты на изобретение.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Под инвестиционным горизонтом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запланированную дату окончания срока действия инвестиции;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объем денежных средств, необходимых для реализации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планируемой доходности инвестиционного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Инвестиционное предложение разрабатывается для...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потенциальных инвесторов;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компании;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критериев оценки эффективности капиталовложений к динамическим относятся...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чистая приведенная стоимость;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норма доходности;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норма прибыли;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рентабельности.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Инвестиции — это такие вложения, которые...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 капиталовложениям;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капиталовложений;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Расчетный период при оценке эффективности инвестиционного проекта включает продолжительность...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объекта;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эксплуатации;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эксплуатации и ликвидации объекта.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Если чистый дисконтированный доход (интегральный эффект) при заданной норме дисконта больше нуля,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Если индекс доходности меньше единицы,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Что является необходимым условием инвестирования: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денежных средств в проект;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дохода, превышающего инвестированную сумму;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каких-либо материальных активов. </w:t>
      </w:r>
    </w:p>
    <w:p w:rsidR="007E3E38" w:rsidRPr="007E3E38" w:rsidRDefault="007E3E38" w:rsidP="007E3E38">
      <w:pPr>
        <w:widowControl w:val="0"/>
        <w:tabs>
          <w:tab w:val="left" w:pos="6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Что относится к реальным инвестициям: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контрольного пакета акций предприятия; </w:t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предприятия как единого имущественного комплекса.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Что такое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чистая прибыль от реализации проекта;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между суммарным дисконтированным денежным потоком и дисконтированными инвестициями.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Что не учитывает срок окупаемости проекта: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требуемую инвесторами доходность;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потоки за пределами срока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Если внутренняя ставка доходности 22%, то какая схема финансирования проекта будет оптимальной, если 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чем измеряется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единицах;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Что такое внутренняя ставка доходности проекта: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инвестиционных вложений в данный проект;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дисконтирования, при которой достигается только окупаемость инвестиционных вложений.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Для какого показателя оценки эффективности инвестиционных проектов является  важным выбор ставки дисконтирования: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Какой из видов денежного потока включает инфляционные ожидания: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реальный;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Какая форма финансирования предпочтительнее при создании новой организации для реализации проекта: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кредит;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акционерный капитал.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Что определяет выгодность использования собственного капитала для финансирования проекта по сравнению с заемным: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низкая стоимость;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возвратного денежного потока;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Какой показатель используется для пространственной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Какой показатель используется для временной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Номинальному денежному потоку соответствует: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без учета инфляции;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с учетом инфляции.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Что определяет анализ чувствительности проекта: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критические значения параметров проекта, при которых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каждого параметра проекта на его показатели эффективности.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Как учитывается риск в инвестиционном проектировании: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потоках;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ставке дисконтирования;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 и там;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там, или там.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Стоимость какого капитала легче определить: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собственного;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заемного. </w:t>
      </w:r>
    </w:p>
    <w:p w:rsidR="007E3E38" w:rsidRPr="007E3E38" w:rsidRDefault="007E3E38" w:rsidP="007E3E38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Какие затраты не учитываются при определении эффективности инвестиций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издержки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издержки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Рентабельность лизинга это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полученной прибыли к сумме затрат по лизингу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лизинговых платежей к среднегодовой сумме дополнительной прибыли от применения арендуемых средств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дополнительной прибыли от лизинга к арендной плате, опциону и платежам по налогу на имущество за арендуемое оборудование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Лизинг это: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финансовый приём, заменяющий  источники долгосрочного и краткосрочного финансирования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 оборудования и недвижимого имущества с последующим выкупом (покупкой опциона)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оборудования в кредит с выплатой его стоимости владельцу частями по мере износа оборудования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Поступления от инвестиционной деятельности: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основных средств и иных активов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дебиторской задолженности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бартера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 полученные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Что определяет выгодность использования собственного капитала для финансирования проекта по сравнению с заемным: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более низкая стоимость;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возвратного денежного потока;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55. Текущая стоимость равна будущей стоимости, умноженной на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дефлирования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  прогнозных цен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дисконтирования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Срок окупаемости - это: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минимальный временной интервал (от начала осуществления проекта), за пределами которого интегральный эффект становится и в дальнейшем остается  неотрицательным.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минимальный временной период,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осуществления;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варианты а, б.</w:t>
      </w:r>
    </w:p>
    <w:p w:rsidR="007E3E38" w:rsidRDefault="007E3E38" w:rsidP="007E3E38"/>
    <w:p w:rsidR="007E3E38" w:rsidRP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905FC2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2">
        <w:rPr>
          <w:rFonts w:ascii="Times New Roman" w:hAnsi="Times New Roman" w:cs="Times New Roman"/>
          <w:b/>
          <w:sz w:val="24"/>
          <w:szCs w:val="24"/>
        </w:rPr>
        <w:t>Перечень примерных вопросов для подготовки к 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краткую характеристику инвестиционного рынка.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сущность спроса на инвестиции? Изобразите ее на ри</w:t>
      </w: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сунке.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факторы влияют на формирование инвестиционного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чем заключается сущность инвестиций как экономической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категории?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Чем отличаются реальные инвестиции от капитальных вло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понимается под валовыми и чистыми инвестициями?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Перечислите основных участников инвестиционного процесса.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инвесторы?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инвестиции?</w:t>
      </w:r>
    </w:p>
    <w:p w:rsidR="00D03A29" w:rsidRPr="00D03A29" w:rsidRDefault="00D03A29" w:rsidP="00D03A29">
      <w:pPr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Каковы источники финансирования инвестиционных проектов?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Экономическая сущность цены авансированного капитала и </w:t>
      </w: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ее расчета для отдельных источников финансирования инве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стиций.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средневзвешенной ценой капитала и методика ее расчета.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функции выполняет средневзвешенная цена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такое лизинг?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Проведите сравнительный анализ эффективности лизинга и 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банковского кредитования покупки основных средств.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экономический смысл метода приведён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затрат? Какую роль играет показатель приведённых затрат?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условиях корректно использование критерия минимума приведённых затрат? Почему показатель приведённых затрат получил такое название?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Сделайте сравнительный анализ эффективности двух проектных решений внутри выделенной экономической границы и укажите, как выбрать лучший из них. Что в показателе приведённых затрат приводится в сопоставимый вид?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поступить, если количество возможных вариантов более двух?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минимума приведённых затрат? Укажите важнейшие условия, при выдерживании которых этот критерий способен выполнять ту функцию, ради которой он создавался?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обосновать величину норматива сравнительной экономической эффективности дополнительных капитальных вложений?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 ли воспользоваться критерием минимума приведённых затрат для выбора лучшего варианта вложений, если у последних имеются различия в объёме производства и качестве продукции? Объясните и обоснуйте свой ответ.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Каким более универсальным критерием можно воспользоваться в целях отбора лучшего варианта вложений? Обоснуйте этот критерий и докажите его справедливость.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 вид имеет критерий максимума приведённого эффекта? Напишите формулу этого критерия и дайте характеристику его элементов. Объясните экономическую сущность критерия и укажите, можно ли им воспользоваться в условиях рыночного хозяйствования.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максимума приведённого эффекта? Перечислите их и объясните, как обосновать лучшее решение, если воспользоваться этим критерием будет нельзя в силу имеющихся ограничений и условий его применения.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Перечислите достоинства и недостатки метода оценки эффективности проектов по текущим затратам.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по критерию максимума прибыли получаются отличные от других методов результаты выбора вариантов оценки эффективности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критерий максимума прибыли не соответствует устремлениям инвесторов?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сущность метода расчётной рентабельности инвестиций.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Какова экономическая сущность показателя  расчётной рентабельности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чём свидетельствует отрицательное значение показателя рентабельности инвестиций за рассматриваемый период времени?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характеризует срок окупаемости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метод срока окупаемости инвестиций считается наиболее целесообразным?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чистый дисконтированный доход?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Какому варианту следует отдать предпочтение при альтернативном сравнении вариантов методом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Какие другие названия метода чистого дисконтированного дохода вы знаете?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означает коэффициент дисконтирования, принимаемый в проекте при расчёте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коммерческая норма дисконтирования?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Что понимается под стоимостью капитала? Что представляет собой средневзвешенная стоимость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показатель внутренней нормы доходности проекта. Его экономическая сущность.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нецелесообразно использование показателя внутренней нормы доходности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показатель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целесообразно использование показателя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срок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на графике, в чём состоит отличие срока окупаемости инвестиций без учёта дисконтирования от срока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при оценке экономической эффективности инвестиций в проект осуществляется риск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риск при оценке экономической эффективности инвестиций в проект? Виды рисков.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инфляция оказывает влияние на оценку экономической эффективности инвестиций в проект и каким образом производится её учёт?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точкой безубыточности проекта и каким образом производится расчёт уровня нулевой прибыли?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график безубыточности? Какие параметры проекта он характеризует?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экономическую оценку эффективности инвестиций осуществляют по нескольким критериям?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зависимые, независимые и взаимоисключающие проекты и особенности оценки их экономической эффективности при оценке альтернатив выбора?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E3E38" w:rsidRPr="007E3E38" w:rsidRDefault="007E3E38" w:rsidP="007E3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 В.Н. Экономическая оценка инвестиций: учеб. пособие/В.Н. Гонин –Чита: ЗабГУ, 2013 – 219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Игошин, Н.В. Инвестиции. Организация, управление, финансирование / Н.В. Игошин. – М.: Юнити-Дана,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Игошин, Н.В. Инвестиции. Организация управления и финансирование: учебник для вузов / Н.В. Игошин. 2-е изд., перераб. и доп.– М.: ЮНИТИ-ДАНА, 2001. – 542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Бланк, И.А. Инвестиционный менеджмент: учеб. курс / И.А. Бланк. – Киев: Эльга-Н: Ника-Центр, 2001. – 448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Бочаров, В.В. Инвестиции. Инвестиционный портфель. Источники финансирования. Выбор стратегии / В.В. Бочаров. – СПб.: Питер, 2004.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Янковский, К.П. Инвестиции. Серия: краткий курс / К.П. Янковский.  – СПб.: Питер,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Шевчук, Д.А. Организация финансирования инвестиций / Д.А. Шевчук. – М.: Феникс,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6. 7. Фомина, В.Н. Экономика энергетики. Учебное пособие / В.Н.Фомина. – М.: ГУУ, 1999. – С.105-107.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Богатин, Ю.В. Инвестиционный анализ: учеб. пособие для вузов / Ю.В. Богатин, В.А Швандар. –  М.: ЮНИТИ-ДАНА, 2000. –  286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Бобылева, Н.В. О методике обоснования новых объектов основной сети ЕЭС РФ в условиях функционирования Федерального рынка электроэнергии и мощности / Н.В. Бобылева, П.А. Малкин, Л.Д. Хабачев. – М.: Электрич. станции, 2000. - № 5. С. 2. - 8.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Качан, А.Д. Справочное пособие по технико-экономическим основам ТЭС / А.Д. Качан, Б.В. Яковлев. – Минск: Высш. шк. / 1982. -  С.38-51.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оценке экономической эффективности капитальных вложений в развитие электроэнергетики в условиях рынка. –М.: Науч.-техн. Ассоц. “Энергопрогресс”, 1996.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рекомендации по оценке эффективности и разработке проектов и бизнес-планов в электроэнергетике (с типовыми примерами).–М.: Науч. центр приклад. исслед., 1997.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оценке эффективности инвестиционных проектов и их отбору для финансирования: утв. Госстроем РФ, Минэкономики РФ, Минфином РФ, Госкомпромом РФ №7-12/47 от 31 марта 1994 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Славина, Н.А. О методах распределения затрат на ТЭЦ / Н.А. Славина, Э.М. Косматов, Е.Е. Барыкин //  Электрич. станции. .-2001. - №11.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Деева, А.И. Инвестиции / А.И.Деева. – М.: Экзамен,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Абрамов, С.И. Управление инвестициями в основной капитал / С.И. Абрамов. – М.: Экзамен, 2002.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Маренков, Н.Л. Основы управления инвестициями / Н.Л. Маренков. – М.: Едиториал УРСС, 2007.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Бочаров, В.В. Инвестиции / В.В. Бочаров. – СПб.: Питер, 2007.- (Сер. « Завтра экзамен»).</w:t>
      </w:r>
    </w:p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Pr="00923F96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DE"/>
    <w:multiLevelType w:val="hybridMultilevel"/>
    <w:tmpl w:val="A810E35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013"/>
    <w:multiLevelType w:val="hybridMultilevel"/>
    <w:tmpl w:val="6D502D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D27"/>
    <w:multiLevelType w:val="hybridMultilevel"/>
    <w:tmpl w:val="A2342BD0"/>
    <w:lvl w:ilvl="0" w:tplc="4A027B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6B8"/>
    <w:multiLevelType w:val="hybridMultilevel"/>
    <w:tmpl w:val="BA8036E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3F0C"/>
    <w:multiLevelType w:val="hybridMultilevel"/>
    <w:tmpl w:val="DB000B5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61B1"/>
    <w:multiLevelType w:val="hybridMultilevel"/>
    <w:tmpl w:val="3A486C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485E"/>
    <w:multiLevelType w:val="hybridMultilevel"/>
    <w:tmpl w:val="242E693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772D1"/>
    <w:multiLevelType w:val="hybridMultilevel"/>
    <w:tmpl w:val="242AC79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8DC"/>
    <w:multiLevelType w:val="hybridMultilevel"/>
    <w:tmpl w:val="A65EE9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1542"/>
    <w:multiLevelType w:val="hybridMultilevel"/>
    <w:tmpl w:val="69A2D47C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12CA007F"/>
    <w:multiLevelType w:val="hybridMultilevel"/>
    <w:tmpl w:val="4D4E254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3D3019"/>
    <w:multiLevelType w:val="hybridMultilevel"/>
    <w:tmpl w:val="F568447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803F7"/>
    <w:multiLevelType w:val="hybridMultilevel"/>
    <w:tmpl w:val="BA106688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4FB0743"/>
    <w:multiLevelType w:val="hybridMultilevel"/>
    <w:tmpl w:val="8E6C6C9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23AEF"/>
    <w:multiLevelType w:val="hybridMultilevel"/>
    <w:tmpl w:val="39249B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C08E9"/>
    <w:multiLevelType w:val="hybridMultilevel"/>
    <w:tmpl w:val="1C3E01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6213"/>
    <w:multiLevelType w:val="hybridMultilevel"/>
    <w:tmpl w:val="9BA20B06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2B010304"/>
    <w:multiLevelType w:val="hybridMultilevel"/>
    <w:tmpl w:val="DAF22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9326A"/>
    <w:multiLevelType w:val="hybridMultilevel"/>
    <w:tmpl w:val="AD4A8B6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70A8"/>
    <w:multiLevelType w:val="hybridMultilevel"/>
    <w:tmpl w:val="6518BF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34B97"/>
    <w:multiLevelType w:val="hybridMultilevel"/>
    <w:tmpl w:val="40B490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6003B"/>
    <w:multiLevelType w:val="hybridMultilevel"/>
    <w:tmpl w:val="31AE50C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3338C"/>
    <w:multiLevelType w:val="hybridMultilevel"/>
    <w:tmpl w:val="A5287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4252E"/>
    <w:multiLevelType w:val="hybridMultilevel"/>
    <w:tmpl w:val="2C9007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42CFB"/>
    <w:multiLevelType w:val="hybridMultilevel"/>
    <w:tmpl w:val="BA5CD1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B20A2"/>
    <w:multiLevelType w:val="hybridMultilevel"/>
    <w:tmpl w:val="2C44860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77626C"/>
    <w:multiLevelType w:val="hybridMultilevel"/>
    <w:tmpl w:val="132E1C3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A330B"/>
    <w:multiLevelType w:val="hybridMultilevel"/>
    <w:tmpl w:val="F8A4330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36C30"/>
    <w:multiLevelType w:val="hybridMultilevel"/>
    <w:tmpl w:val="96E8CE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53138"/>
    <w:multiLevelType w:val="hybridMultilevel"/>
    <w:tmpl w:val="C88E8A44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A47473B"/>
    <w:multiLevelType w:val="hybridMultilevel"/>
    <w:tmpl w:val="FF6A2078"/>
    <w:lvl w:ilvl="0" w:tplc="4BD0F4C4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ADB7E17"/>
    <w:multiLevelType w:val="hybridMultilevel"/>
    <w:tmpl w:val="F5405E3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836D2"/>
    <w:multiLevelType w:val="hybridMultilevel"/>
    <w:tmpl w:val="AEA6B1EC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F2706"/>
    <w:multiLevelType w:val="hybridMultilevel"/>
    <w:tmpl w:val="7D7C61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D3B20"/>
    <w:multiLevelType w:val="hybridMultilevel"/>
    <w:tmpl w:val="F618B2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55C62"/>
    <w:multiLevelType w:val="hybridMultilevel"/>
    <w:tmpl w:val="F1002180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5C9B6C60"/>
    <w:multiLevelType w:val="hybridMultilevel"/>
    <w:tmpl w:val="CF4877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104E"/>
    <w:multiLevelType w:val="hybridMultilevel"/>
    <w:tmpl w:val="5BF65462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632B459C"/>
    <w:multiLevelType w:val="hybridMultilevel"/>
    <w:tmpl w:val="63008F7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F680C"/>
    <w:multiLevelType w:val="hybridMultilevel"/>
    <w:tmpl w:val="A9965DD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659D019B"/>
    <w:multiLevelType w:val="hybridMultilevel"/>
    <w:tmpl w:val="A386E72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07810"/>
    <w:multiLevelType w:val="hybridMultilevel"/>
    <w:tmpl w:val="A3A8D7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52835"/>
    <w:multiLevelType w:val="hybridMultilevel"/>
    <w:tmpl w:val="657802D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E1B16"/>
    <w:multiLevelType w:val="hybridMultilevel"/>
    <w:tmpl w:val="87C63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C77C9"/>
    <w:multiLevelType w:val="hybridMultilevel"/>
    <w:tmpl w:val="532058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A25E1"/>
    <w:multiLevelType w:val="hybridMultilevel"/>
    <w:tmpl w:val="E2FEA9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32604"/>
    <w:multiLevelType w:val="hybridMultilevel"/>
    <w:tmpl w:val="C89A406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49C0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15A28"/>
    <w:multiLevelType w:val="hybridMultilevel"/>
    <w:tmpl w:val="F9B8A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FA4605"/>
    <w:multiLevelType w:val="hybridMultilevel"/>
    <w:tmpl w:val="C5D052A8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7B4723A6"/>
    <w:multiLevelType w:val="hybridMultilevel"/>
    <w:tmpl w:val="AF282D9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BB63CE"/>
    <w:multiLevelType w:val="hybridMultilevel"/>
    <w:tmpl w:val="330016A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41"/>
  </w:num>
  <w:num w:numId="2">
    <w:abstractNumId w:val="26"/>
  </w:num>
  <w:num w:numId="3">
    <w:abstractNumId w:val="3"/>
  </w:num>
  <w:num w:numId="4">
    <w:abstractNumId w:val="47"/>
  </w:num>
  <w:num w:numId="5">
    <w:abstractNumId w:val="7"/>
  </w:num>
  <w:num w:numId="6">
    <w:abstractNumId w:val="0"/>
  </w:num>
  <w:num w:numId="7">
    <w:abstractNumId w:val="4"/>
  </w:num>
  <w:num w:numId="8">
    <w:abstractNumId w:val="27"/>
  </w:num>
  <w:num w:numId="9">
    <w:abstractNumId w:val="21"/>
  </w:num>
  <w:num w:numId="10">
    <w:abstractNumId w:val="13"/>
  </w:num>
  <w:num w:numId="11">
    <w:abstractNumId w:val="48"/>
  </w:num>
  <w:num w:numId="12">
    <w:abstractNumId w:val="10"/>
  </w:num>
  <w:num w:numId="13">
    <w:abstractNumId w:val="25"/>
  </w:num>
  <w:num w:numId="14">
    <w:abstractNumId w:val="6"/>
  </w:num>
  <w:num w:numId="15">
    <w:abstractNumId w:val="43"/>
  </w:num>
  <w:num w:numId="16">
    <w:abstractNumId w:val="31"/>
  </w:num>
  <w:num w:numId="17">
    <w:abstractNumId w:val="11"/>
  </w:num>
  <w:num w:numId="18">
    <w:abstractNumId w:val="18"/>
  </w:num>
  <w:num w:numId="19">
    <w:abstractNumId w:val="38"/>
  </w:num>
  <w:num w:numId="20">
    <w:abstractNumId w:val="44"/>
  </w:num>
  <w:num w:numId="21">
    <w:abstractNumId w:val="32"/>
  </w:num>
  <w:num w:numId="22">
    <w:abstractNumId w:val="35"/>
  </w:num>
  <w:num w:numId="23">
    <w:abstractNumId w:val="9"/>
  </w:num>
  <w:num w:numId="24">
    <w:abstractNumId w:val="49"/>
  </w:num>
  <w:num w:numId="25">
    <w:abstractNumId w:val="51"/>
  </w:num>
  <w:num w:numId="26">
    <w:abstractNumId w:val="39"/>
  </w:num>
  <w:num w:numId="27">
    <w:abstractNumId w:val="29"/>
  </w:num>
  <w:num w:numId="28">
    <w:abstractNumId w:val="16"/>
  </w:num>
  <w:num w:numId="29">
    <w:abstractNumId w:val="12"/>
  </w:num>
  <w:num w:numId="30">
    <w:abstractNumId w:val="40"/>
  </w:num>
  <w:num w:numId="31">
    <w:abstractNumId w:val="37"/>
  </w:num>
  <w:num w:numId="32">
    <w:abstractNumId w:val="30"/>
  </w:num>
  <w:num w:numId="33">
    <w:abstractNumId w:val="34"/>
  </w:num>
  <w:num w:numId="34">
    <w:abstractNumId w:val="1"/>
  </w:num>
  <w:num w:numId="35">
    <w:abstractNumId w:val="20"/>
  </w:num>
  <w:num w:numId="36">
    <w:abstractNumId w:val="50"/>
  </w:num>
  <w:num w:numId="37">
    <w:abstractNumId w:val="15"/>
  </w:num>
  <w:num w:numId="38">
    <w:abstractNumId w:val="5"/>
  </w:num>
  <w:num w:numId="39">
    <w:abstractNumId w:val="45"/>
  </w:num>
  <w:num w:numId="40">
    <w:abstractNumId w:val="14"/>
  </w:num>
  <w:num w:numId="41">
    <w:abstractNumId w:val="46"/>
  </w:num>
  <w:num w:numId="42">
    <w:abstractNumId w:val="22"/>
  </w:num>
  <w:num w:numId="43">
    <w:abstractNumId w:val="19"/>
  </w:num>
  <w:num w:numId="44">
    <w:abstractNumId w:val="33"/>
  </w:num>
  <w:num w:numId="45">
    <w:abstractNumId w:val="23"/>
  </w:num>
  <w:num w:numId="46">
    <w:abstractNumId w:val="28"/>
  </w:num>
  <w:num w:numId="47">
    <w:abstractNumId w:val="17"/>
  </w:num>
  <w:num w:numId="48">
    <w:abstractNumId w:val="42"/>
  </w:num>
  <w:num w:numId="49">
    <w:abstractNumId w:val="36"/>
  </w:num>
  <w:num w:numId="50">
    <w:abstractNumId w:val="24"/>
  </w:num>
  <w:num w:numId="51">
    <w:abstractNumId w:val="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554B8"/>
    <w:rsid w:val="000E5022"/>
    <w:rsid w:val="000E6434"/>
    <w:rsid w:val="001A7BA0"/>
    <w:rsid w:val="001C4470"/>
    <w:rsid w:val="003626CB"/>
    <w:rsid w:val="0036445D"/>
    <w:rsid w:val="00464D00"/>
    <w:rsid w:val="004652D8"/>
    <w:rsid w:val="00475CC4"/>
    <w:rsid w:val="004A1A21"/>
    <w:rsid w:val="004F68C3"/>
    <w:rsid w:val="00534555"/>
    <w:rsid w:val="005A2AAC"/>
    <w:rsid w:val="006626AD"/>
    <w:rsid w:val="006632F3"/>
    <w:rsid w:val="0070069C"/>
    <w:rsid w:val="007E3E38"/>
    <w:rsid w:val="008202D8"/>
    <w:rsid w:val="00841C31"/>
    <w:rsid w:val="00855ACA"/>
    <w:rsid w:val="00905FC2"/>
    <w:rsid w:val="009161CF"/>
    <w:rsid w:val="00923F96"/>
    <w:rsid w:val="00944B60"/>
    <w:rsid w:val="009507B5"/>
    <w:rsid w:val="009908FC"/>
    <w:rsid w:val="009D5B60"/>
    <w:rsid w:val="00A472C1"/>
    <w:rsid w:val="00B37B9E"/>
    <w:rsid w:val="00C40A17"/>
    <w:rsid w:val="00C46CD5"/>
    <w:rsid w:val="00CD337F"/>
    <w:rsid w:val="00D03A29"/>
    <w:rsid w:val="00D47B9F"/>
    <w:rsid w:val="00D74F55"/>
    <w:rsid w:val="00E20CDC"/>
    <w:rsid w:val="00E240C1"/>
    <w:rsid w:val="00E52D59"/>
    <w:rsid w:val="00EB0466"/>
    <w:rsid w:val="00F442A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Лиханова Анжелика Анатольевна</cp:lastModifiedBy>
  <cp:revision>7</cp:revision>
  <dcterms:created xsi:type="dcterms:W3CDTF">2018-09-25T04:22:00Z</dcterms:created>
  <dcterms:modified xsi:type="dcterms:W3CDTF">2018-12-26T06:32:00Z</dcterms:modified>
</cp:coreProperties>
</file>