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40" w:rsidRPr="002E7C4C" w:rsidRDefault="00E95A40" w:rsidP="00E95A40">
      <w:pPr>
        <w:ind w:firstLine="709"/>
        <w:jc w:val="center"/>
        <w:rPr>
          <w:rFonts w:asciiTheme="majorHAnsi" w:hAnsiTheme="majorHAnsi"/>
          <w:b/>
          <w:caps/>
          <w:spacing w:val="20"/>
          <w:sz w:val="26"/>
          <w:szCs w:val="26"/>
        </w:rPr>
      </w:pPr>
      <w:r w:rsidRPr="002E7C4C">
        <w:rPr>
          <w:rFonts w:asciiTheme="majorHAnsi" w:hAnsiTheme="majorHAnsi"/>
          <w:b/>
          <w:caps/>
          <w:spacing w:val="20"/>
          <w:sz w:val="26"/>
          <w:szCs w:val="26"/>
        </w:rPr>
        <w:t>Список противопоказаний</w:t>
      </w:r>
      <w:r w:rsidR="000140A9">
        <w:rPr>
          <w:rFonts w:asciiTheme="majorHAnsi" w:hAnsiTheme="majorHAnsi"/>
          <w:b/>
          <w:caps/>
          <w:spacing w:val="20"/>
          <w:sz w:val="26"/>
          <w:szCs w:val="26"/>
        </w:rPr>
        <w:t xml:space="preserve">  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E95A40" w:rsidRPr="001D5E1E" w:rsidTr="00CD0CF6">
        <w:trPr>
          <w:cantSplit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95A40" w:rsidRPr="001D5E1E" w:rsidRDefault="00E95A40" w:rsidP="00CD0CF6">
            <w:pPr>
              <w:jc w:val="center"/>
              <w:rPr>
                <w:b/>
                <w:i/>
              </w:rPr>
            </w:pPr>
            <w:r w:rsidRPr="001D5E1E">
              <w:rPr>
                <w:b/>
                <w:i/>
              </w:rPr>
              <w:t>Направление подготовки (специальность)</w:t>
            </w:r>
          </w:p>
        </w:tc>
        <w:tc>
          <w:tcPr>
            <w:tcW w:w="7455" w:type="dxa"/>
            <w:shd w:val="clear" w:color="auto" w:fill="D9D9D9" w:themeFill="background1" w:themeFillShade="D9"/>
            <w:vAlign w:val="center"/>
          </w:tcPr>
          <w:p w:rsidR="00E95A40" w:rsidRPr="001D5E1E" w:rsidRDefault="00E95A40" w:rsidP="00CD0CF6">
            <w:pPr>
              <w:jc w:val="center"/>
              <w:rPr>
                <w:b/>
                <w:i/>
              </w:rPr>
            </w:pPr>
            <w:r w:rsidRPr="001D5E1E">
              <w:rPr>
                <w:b/>
                <w:i/>
              </w:rPr>
              <w:t>Список противопоказаний</w:t>
            </w:r>
          </w:p>
        </w:tc>
      </w:tr>
      <w:tr w:rsidR="00E95A40" w:rsidRPr="001D5E1E" w:rsidTr="00CD0CF6">
        <w:trPr>
          <w:cantSplit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t>13.03.01 «Теплоэнергетика и теплотехника»</w:t>
            </w:r>
          </w:p>
        </w:tc>
        <w:tc>
          <w:tcPr>
            <w:tcW w:w="7455" w:type="dxa"/>
            <w:vAlign w:val="center"/>
          </w:tcPr>
          <w:p w:rsidR="00E95A40" w:rsidRPr="001D5E1E" w:rsidRDefault="00E95A40" w:rsidP="00E95A40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>Беременность и период лактации.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1D5E1E">
              <w:rPr>
                <w:rFonts w:cs="Times New Roman"/>
              </w:rPr>
              <w:t>Меньера</w:t>
            </w:r>
            <w:proofErr w:type="spellEnd"/>
            <w:r w:rsidRPr="001D5E1E">
              <w:rPr>
                <w:rFonts w:cs="Times New Roman"/>
              </w:rPr>
              <w:t>, лабиринтиты, вестибулярные кризы любой этиологии и др.).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>Нарушение функции вестибулярного анализатора любой этиологии.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>Ограничение поля зрения более чем 20° по любому из меридианов.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>Острота зрения с коррекцией ниже 0,5 на одном глазу и ниже 0,2 – на другом.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>Стойкое понижение слуха (3 и более месяца) любой этиологии одно- и двустороннее (острота слуха: шепотная речь не менее 3 м).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 w:rsidRPr="001D5E1E">
              <w:t>Стойкое слезотечение, не поддающееся лечению.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 w:rsidRPr="001D5E1E">
              <w:t>Хронические заболевания периферической нервной системы.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1"/>
              </w:numPr>
            </w:pPr>
            <w:r w:rsidRPr="001D5E1E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95A40" w:rsidRPr="001D5E1E" w:rsidTr="00CD0CF6">
        <w:trPr>
          <w:cantSplit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t>13.03.02 «Электроэнергетика и электротехника»</w:t>
            </w:r>
          </w:p>
        </w:tc>
        <w:tc>
          <w:tcPr>
            <w:tcW w:w="7455" w:type="dxa"/>
            <w:vAlign w:val="center"/>
          </w:tcPr>
          <w:p w:rsidR="00E95A40" w:rsidRPr="001D5E1E" w:rsidRDefault="00E95A40" w:rsidP="00E95A40">
            <w:pPr>
              <w:pStyle w:val="a7"/>
              <w:numPr>
                <w:ilvl w:val="0"/>
                <w:numId w:val="2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>Беременность и период лактации.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2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1D5E1E">
              <w:rPr>
                <w:rFonts w:cs="Times New Roman"/>
              </w:rPr>
              <w:t>Меньера</w:t>
            </w:r>
            <w:proofErr w:type="spellEnd"/>
            <w:r w:rsidRPr="001D5E1E">
              <w:rPr>
                <w:rFonts w:cs="Times New Roman"/>
              </w:rPr>
              <w:t>, лабиринтиты, вестибулярные кризы любой этиологии и др.).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2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>Нарушение функции вестибулярного анализатора любой этиологии.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2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>Ограничение поля зрения более чем 20° по любому из меридианов.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2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>Острота зрения с коррекцией ниже 0,5 на одном глазу и ниже 0,2 – на другом.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2"/>
              </w:numPr>
              <w:rPr>
                <w:rFonts w:cs="Times New Roman"/>
              </w:rPr>
            </w:pPr>
            <w:r w:rsidRPr="001D5E1E">
              <w:rPr>
                <w:rFonts w:cs="Times New Roman"/>
              </w:rPr>
              <w:t>Стойкое понижение слуха (3 и более месяца) любой этиологии одно- и двустороннее (острота слуха: шепотная речь не менее 3 м) (</w:t>
            </w:r>
            <w:r w:rsidRPr="001D5E1E">
              <w:t>кроме работ по ремонту и эксплуатации ЭВМ</w:t>
            </w:r>
            <w:r w:rsidRPr="001D5E1E">
              <w:rPr>
                <w:rFonts w:cs="Times New Roman"/>
              </w:rPr>
              <w:t>).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2"/>
              </w:numPr>
              <w:rPr>
                <w:rFonts w:cs="Times New Roman"/>
              </w:rPr>
            </w:pPr>
            <w:r w:rsidRPr="001D5E1E">
              <w:t>Стойкое слезотечение, не поддающееся лечению.</w:t>
            </w:r>
          </w:p>
        </w:tc>
      </w:tr>
      <w:tr w:rsidR="00E95A40" w:rsidRPr="001D5E1E" w:rsidTr="00CD0CF6">
        <w:trPr>
          <w:cantSplit/>
          <w:trHeight w:val="5165"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t>21.05.02 «Горное дело»</w:t>
            </w:r>
          </w:p>
        </w:tc>
        <w:tc>
          <w:tcPr>
            <w:tcW w:w="7455" w:type="dxa"/>
            <w:vMerge w:val="restart"/>
            <w:vAlign w:val="center"/>
          </w:tcPr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Беременность и период лактации.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Болезни эндокринной системы, требующие постоянной лекарственной коррекции.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 xml:space="preserve">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1D5E1E">
              <w:t>лимфооттока</w:t>
            </w:r>
            <w:proofErr w:type="spellEnd"/>
            <w:r w:rsidRPr="001D5E1E">
              <w:t>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Глаукома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Грыжи (все виды).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Доброкачественные новообразования, препятствующие выполнению работ в противогазах.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Заболевания вестибулярного анализатора любой этиологии.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1D5E1E">
              <w:t>Меньера</w:t>
            </w:r>
            <w:proofErr w:type="spellEnd"/>
            <w:r w:rsidRPr="001D5E1E">
              <w:t>, лабиринтиты, вестибулярные кризы любой этиологии и др.).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Заболевания органов кровообращения, даже при наличии компенсации.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lastRenderedPageBreak/>
              <w:t xml:space="preserve">Заболевания </w:t>
            </w:r>
            <w:proofErr w:type="gramStart"/>
            <w:r w:rsidRPr="001D5E1E">
              <w:t>сердечно-сосудистой</w:t>
            </w:r>
            <w:proofErr w:type="gramEnd"/>
            <w:r w:rsidRPr="001D5E1E">
              <w:t xml:space="preserve"> системы, даже при наличии компенсации.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Искривление носовой перегородки с нарушением функции носового дыхания.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Нарушение функции вестибулярного анализатора любой этиологии.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Облитерирующие заболевания сосудов вне зависимости от степени компенсации.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Общее физическое недоразвитие и недоразвитие опорно-двигательного аппарата.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Ограничение поля зрения более чем 10°.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Понижение остроты зрения ниже 0,8 на одном глазу и ниже 0,5 – на другом, коррекция не допускается.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Рецидивирующий тромбофлебит геморроидальных вен и вен нижних конечностей.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Стойкое понижение слуха (3 и более месяца) любой этиологии одно- и двустороннее (острота слуха: шепотная речь не менее 3 м).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Стойкое слезотечение, не поддающееся лечению.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Хроническая ишемия мозга (</w:t>
            </w:r>
            <w:proofErr w:type="spellStart"/>
            <w:r w:rsidRPr="001D5E1E">
              <w:t>дисциркуляторная</w:t>
            </w:r>
            <w:proofErr w:type="spellEnd"/>
            <w:r w:rsidRPr="001D5E1E">
              <w:t xml:space="preserve"> энцефалопатия).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 xml:space="preserve">Хронические болезни зубов, полости рта, отсутствие зубов, мешающее захватыванию загубника,  наличие съемных протезов, </w:t>
            </w:r>
            <w:proofErr w:type="gramStart"/>
            <w:r w:rsidRPr="001D5E1E">
              <w:t>альвеолярная</w:t>
            </w:r>
            <w:proofErr w:type="gramEnd"/>
            <w:r w:rsidRPr="001D5E1E">
              <w:t xml:space="preserve"> </w:t>
            </w:r>
            <w:proofErr w:type="spellStart"/>
            <w:r w:rsidRPr="001D5E1E">
              <w:t>пиоррея</w:t>
            </w:r>
            <w:proofErr w:type="spellEnd"/>
            <w:r w:rsidRPr="001D5E1E">
              <w:t>, стоматиты, периодонтит, анкилозы и контрактуры нижней челюсти, челюстной артрит.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Хронические заболевания органов дыхания с частотой обострения 3 раза и более за календарный год.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Хронические заболевания периферической нервной системы с обострениями 3 и более раза за календарный год.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Хронические заболевания периферической нервной системы.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 xml:space="preserve">Хронические заболевания </w:t>
            </w:r>
            <w:proofErr w:type="spellStart"/>
            <w:r w:rsidRPr="001D5E1E">
              <w:t>слезовыводящих</w:t>
            </w:r>
            <w:proofErr w:type="spellEnd"/>
            <w:r w:rsidRPr="001D5E1E">
              <w:t xml:space="preserve"> путей, век, органические недостатки век, препятствующие полному их смыканию, свободному движению глазного яблока.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Хронические заболевания среднего уха с частотой обострения 3 раза и более за календарный год.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3"/>
              </w:numPr>
            </w:pPr>
            <w:r w:rsidRPr="001D5E1E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95A40" w:rsidRPr="001D5E1E" w:rsidTr="00CD0CF6">
        <w:trPr>
          <w:cantSplit/>
          <w:trHeight w:val="5165"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lastRenderedPageBreak/>
              <w:t>21.05.02 «Прикладная геология»</w:t>
            </w:r>
          </w:p>
        </w:tc>
        <w:tc>
          <w:tcPr>
            <w:tcW w:w="7455" w:type="dxa"/>
            <w:vMerge/>
            <w:vAlign w:val="center"/>
          </w:tcPr>
          <w:p w:rsidR="00E95A40" w:rsidRPr="001D5E1E" w:rsidRDefault="00E95A40" w:rsidP="00CD0CF6"/>
        </w:tc>
      </w:tr>
      <w:tr w:rsidR="00E95A40" w:rsidRPr="001D5E1E" w:rsidTr="00CD0CF6">
        <w:trPr>
          <w:cantSplit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lastRenderedPageBreak/>
              <w:t>23.03.01 «Технология транспортных процессов»</w:t>
            </w:r>
          </w:p>
        </w:tc>
        <w:tc>
          <w:tcPr>
            <w:tcW w:w="7455" w:type="dxa"/>
            <w:vMerge w:val="restart"/>
            <w:vAlign w:val="center"/>
          </w:tcPr>
          <w:p w:rsidR="00E95A40" w:rsidRPr="001D5E1E" w:rsidRDefault="00E95A40" w:rsidP="00CD0CF6">
            <w:pPr>
              <w:jc w:val="center"/>
            </w:pPr>
            <w:r w:rsidRPr="001D5E1E">
              <w:t>Различаются по категориям</w:t>
            </w:r>
          </w:p>
        </w:tc>
      </w:tr>
      <w:tr w:rsidR="00E95A40" w:rsidRPr="001D5E1E" w:rsidTr="00CD0CF6">
        <w:trPr>
          <w:cantSplit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t>23.03.03 «Эксплуатация транспортно-технологических машин и комплексов»</w:t>
            </w:r>
          </w:p>
        </w:tc>
        <w:tc>
          <w:tcPr>
            <w:tcW w:w="7455" w:type="dxa"/>
            <w:vMerge/>
            <w:vAlign w:val="center"/>
          </w:tcPr>
          <w:p w:rsidR="00E95A40" w:rsidRPr="001D5E1E" w:rsidRDefault="00E95A40" w:rsidP="00CD0CF6"/>
        </w:tc>
      </w:tr>
      <w:tr w:rsidR="00E95A40" w:rsidRPr="001D5E1E" w:rsidTr="00CD0CF6">
        <w:trPr>
          <w:cantSplit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t>23.05.01 «Наземно-транспортные технологические средства»</w:t>
            </w:r>
          </w:p>
        </w:tc>
        <w:tc>
          <w:tcPr>
            <w:tcW w:w="7455" w:type="dxa"/>
            <w:vMerge/>
            <w:vAlign w:val="center"/>
          </w:tcPr>
          <w:p w:rsidR="00E95A40" w:rsidRPr="001D5E1E" w:rsidRDefault="00E95A40" w:rsidP="00CD0CF6"/>
        </w:tc>
      </w:tr>
      <w:tr w:rsidR="00E95A40" w:rsidRPr="001D5E1E" w:rsidTr="00CD0CF6">
        <w:trPr>
          <w:cantSplit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t>44.03.01 «Педагогическое образование»</w:t>
            </w:r>
          </w:p>
        </w:tc>
        <w:tc>
          <w:tcPr>
            <w:tcW w:w="7455" w:type="dxa"/>
            <w:vMerge w:val="restart"/>
            <w:vAlign w:val="center"/>
          </w:tcPr>
          <w:p w:rsidR="00E95A40" w:rsidRPr="001D5E1E" w:rsidRDefault="00E95A40" w:rsidP="00CD0CF6">
            <w:r w:rsidRPr="001D5E1E">
              <w:t xml:space="preserve">Заболевания и </w:t>
            </w:r>
            <w:proofErr w:type="spellStart"/>
            <w:r w:rsidRPr="001D5E1E">
              <w:t>бактерионосительство</w:t>
            </w:r>
            <w:proofErr w:type="spellEnd"/>
            <w:r w:rsidRPr="001D5E1E">
              <w:t>: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4"/>
              </w:numPr>
            </w:pPr>
            <w:r w:rsidRPr="001D5E1E">
              <w:t>брюшной тиф, паратифы, сальмонеллез, дизентерия.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4"/>
              </w:numPr>
            </w:pPr>
            <w:r w:rsidRPr="001D5E1E">
              <w:t>Гельминтозы.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4"/>
              </w:numPr>
            </w:pPr>
            <w:r w:rsidRPr="001D5E1E">
              <w:t>сифилис в заразном периоде.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4"/>
              </w:numPr>
            </w:pPr>
            <w:r w:rsidRPr="001D5E1E">
              <w:t>Лепра.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4"/>
              </w:numPr>
            </w:pPr>
            <w:r w:rsidRPr="001D5E1E">
              <w:t xml:space="preserve">заразные кожные заболевания: чесотка, трихофития, микроспория, парша, актиномикоз с изъязвлениями или свищами на открытых частях </w:t>
            </w:r>
            <w:r w:rsidRPr="001D5E1E">
              <w:lastRenderedPageBreak/>
              <w:t>тела.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4"/>
              </w:numPr>
            </w:pPr>
            <w:r w:rsidRPr="001D5E1E"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1D5E1E">
              <w:t>бактериоурии</w:t>
            </w:r>
            <w:proofErr w:type="spellEnd"/>
            <w:r w:rsidRPr="001D5E1E">
              <w:t>, туберкулезной волчанки лица и рук.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4"/>
              </w:numPr>
            </w:pPr>
            <w:r w:rsidRPr="001D5E1E">
              <w:t>гонорея (все формы) - только для работников медицинских и детских дошкольных учреждений, непосредственно связанных обслуживанием детей, - на срок проведения лечения антибиотиками и получения отрицательных результатов первого контроля.</w:t>
            </w:r>
          </w:p>
          <w:p w:rsidR="00E95A40" w:rsidRPr="001D5E1E" w:rsidRDefault="00E95A40" w:rsidP="00E95A40">
            <w:pPr>
              <w:pStyle w:val="a7"/>
              <w:numPr>
                <w:ilvl w:val="0"/>
                <w:numId w:val="4"/>
              </w:numPr>
            </w:pPr>
            <w:proofErr w:type="spellStart"/>
            <w:r w:rsidRPr="001D5E1E">
              <w:t>озена</w:t>
            </w:r>
            <w:proofErr w:type="spellEnd"/>
            <w:r w:rsidRPr="001D5E1E">
              <w:t>.</w:t>
            </w:r>
          </w:p>
        </w:tc>
      </w:tr>
      <w:tr w:rsidR="00E95A40" w:rsidRPr="001D5E1E" w:rsidTr="00CD0CF6">
        <w:trPr>
          <w:cantSplit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t>44.03.02 «Психолого-педагогическое образование»</w:t>
            </w:r>
          </w:p>
        </w:tc>
        <w:tc>
          <w:tcPr>
            <w:tcW w:w="7455" w:type="dxa"/>
            <w:vMerge/>
            <w:vAlign w:val="center"/>
          </w:tcPr>
          <w:p w:rsidR="00E95A40" w:rsidRPr="001D5E1E" w:rsidRDefault="00E95A40" w:rsidP="00CD0CF6"/>
        </w:tc>
      </w:tr>
      <w:tr w:rsidR="00E95A40" w:rsidRPr="001D5E1E" w:rsidTr="00CD0CF6">
        <w:trPr>
          <w:cantSplit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t>44.03.03 «Специальное (дефектологическое) образование»</w:t>
            </w:r>
          </w:p>
        </w:tc>
        <w:tc>
          <w:tcPr>
            <w:tcW w:w="7455" w:type="dxa"/>
            <w:vMerge/>
            <w:vAlign w:val="center"/>
          </w:tcPr>
          <w:p w:rsidR="00E95A40" w:rsidRPr="001D5E1E" w:rsidRDefault="00E95A40" w:rsidP="00CD0CF6"/>
        </w:tc>
      </w:tr>
      <w:tr w:rsidR="00E95A40" w:rsidRPr="001D5E1E" w:rsidTr="00CD0CF6">
        <w:trPr>
          <w:cantSplit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lastRenderedPageBreak/>
              <w:t>44.03.04 «Профессиональное обучение (по отраслям)»</w:t>
            </w:r>
          </w:p>
        </w:tc>
        <w:tc>
          <w:tcPr>
            <w:tcW w:w="7455" w:type="dxa"/>
            <w:vMerge/>
            <w:vAlign w:val="center"/>
          </w:tcPr>
          <w:p w:rsidR="00E95A40" w:rsidRPr="001D5E1E" w:rsidRDefault="00E95A40" w:rsidP="00CD0CF6"/>
        </w:tc>
      </w:tr>
      <w:tr w:rsidR="00E95A40" w:rsidRPr="001D5E1E" w:rsidTr="00CD0CF6">
        <w:trPr>
          <w:cantSplit/>
        </w:trPr>
        <w:tc>
          <w:tcPr>
            <w:tcW w:w="3227" w:type="dxa"/>
            <w:vAlign w:val="center"/>
          </w:tcPr>
          <w:p w:rsidR="00E95A40" w:rsidRPr="001D5E1E" w:rsidRDefault="00E95A40" w:rsidP="00CD0CF6">
            <w:pPr>
              <w:rPr>
                <w:rFonts w:cs="Times New Roman"/>
              </w:rPr>
            </w:pPr>
            <w:r w:rsidRPr="001D5E1E">
              <w:rPr>
                <w:rFonts w:cs="Times New Roman"/>
              </w:rPr>
              <w:lastRenderedPageBreak/>
              <w:t>44.03.05 «Педагогическое образование (по двум профилям подготовки)»</w:t>
            </w:r>
          </w:p>
        </w:tc>
        <w:tc>
          <w:tcPr>
            <w:tcW w:w="7455" w:type="dxa"/>
            <w:vMerge/>
            <w:vAlign w:val="center"/>
          </w:tcPr>
          <w:p w:rsidR="00E95A40" w:rsidRPr="001D5E1E" w:rsidRDefault="00E95A40" w:rsidP="00CD0CF6"/>
        </w:tc>
      </w:tr>
    </w:tbl>
    <w:p w:rsidR="000A1E8A" w:rsidRDefault="000140A9"/>
    <w:sectPr w:rsidR="000A1E8A" w:rsidSect="005E7FB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F7" w:rsidRDefault="001E6BF7">
      <w:pPr>
        <w:spacing w:after="0" w:line="240" w:lineRule="auto"/>
      </w:pPr>
      <w:r>
        <w:separator/>
      </w:r>
    </w:p>
  </w:endnote>
  <w:endnote w:type="continuationSeparator" w:id="0">
    <w:p w:rsidR="001E6BF7" w:rsidRDefault="001E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85347"/>
      <w:docPartObj>
        <w:docPartGallery w:val="Page Numbers (Bottom of Page)"/>
        <w:docPartUnique/>
      </w:docPartObj>
    </w:sdtPr>
    <w:sdtEndPr/>
    <w:sdtContent>
      <w:p w:rsidR="008901EB" w:rsidRDefault="00E95A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0A9">
          <w:rPr>
            <w:noProof/>
          </w:rPr>
          <w:t>1</w:t>
        </w:r>
        <w:r>
          <w:fldChar w:fldCharType="end"/>
        </w:r>
      </w:p>
    </w:sdtContent>
  </w:sdt>
  <w:p w:rsidR="008901EB" w:rsidRDefault="00014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F7" w:rsidRDefault="001E6BF7">
      <w:pPr>
        <w:spacing w:after="0" w:line="240" w:lineRule="auto"/>
      </w:pPr>
      <w:r>
        <w:separator/>
      </w:r>
    </w:p>
  </w:footnote>
  <w:footnote w:type="continuationSeparator" w:id="0">
    <w:p w:rsidR="001E6BF7" w:rsidRDefault="001E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B" w:rsidRDefault="00E95A40" w:rsidP="005E7FBE">
    <w:pPr>
      <w:pStyle w:val="a3"/>
      <w:jc w:val="right"/>
    </w:pPr>
    <w:r>
      <w:t>Забайкальский государственный университет</w:t>
    </w:r>
  </w:p>
  <w:p w:rsidR="008901EB" w:rsidRDefault="000140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0A4"/>
    <w:multiLevelType w:val="hybridMultilevel"/>
    <w:tmpl w:val="DE62D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125482"/>
    <w:multiLevelType w:val="hybridMultilevel"/>
    <w:tmpl w:val="DE62D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DC6726"/>
    <w:multiLevelType w:val="hybridMultilevel"/>
    <w:tmpl w:val="9702A9C4"/>
    <w:lvl w:ilvl="0" w:tplc="4FAA9DC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287F28"/>
    <w:multiLevelType w:val="hybridMultilevel"/>
    <w:tmpl w:val="BB322748"/>
    <w:lvl w:ilvl="0" w:tplc="67B4F18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0"/>
    <w:rsid w:val="000140A9"/>
    <w:rsid w:val="000C08A8"/>
    <w:rsid w:val="001D5E1E"/>
    <w:rsid w:val="001E6BF7"/>
    <w:rsid w:val="00E04A3A"/>
    <w:rsid w:val="00E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A40"/>
  </w:style>
  <w:style w:type="paragraph" w:styleId="a5">
    <w:name w:val="footer"/>
    <w:basedOn w:val="a"/>
    <w:link w:val="a6"/>
    <w:uiPriority w:val="99"/>
    <w:unhideWhenUsed/>
    <w:rsid w:val="00E9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A40"/>
  </w:style>
  <w:style w:type="paragraph" w:styleId="a7">
    <w:name w:val="List Paragraph"/>
    <w:basedOn w:val="a"/>
    <w:uiPriority w:val="34"/>
    <w:qFormat/>
    <w:rsid w:val="00E95A40"/>
    <w:pPr>
      <w:ind w:left="720"/>
      <w:contextualSpacing/>
    </w:pPr>
  </w:style>
  <w:style w:type="table" w:styleId="a8">
    <w:name w:val="Table Grid"/>
    <w:basedOn w:val="a1"/>
    <w:uiPriority w:val="59"/>
    <w:rsid w:val="00E9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A40"/>
  </w:style>
  <w:style w:type="paragraph" w:styleId="a5">
    <w:name w:val="footer"/>
    <w:basedOn w:val="a"/>
    <w:link w:val="a6"/>
    <w:uiPriority w:val="99"/>
    <w:unhideWhenUsed/>
    <w:rsid w:val="00E9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A40"/>
  </w:style>
  <w:style w:type="paragraph" w:styleId="a7">
    <w:name w:val="List Paragraph"/>
    <w:basedOn w:val="a"/>
    <w:uiPriority w:val="34"/>
    <w:qFormat/>
    <w:rsid w:val="00E95A40"/>
    <w:pPr>
      <w:ind w:left="720"/>
      <w:contextualSpacing/>
    </w:pPr>
  </w:style>
  <w:style w:type="table" w:styleId="a8">
    <w:name w:val="Table Grid"/>
    <w:basedOn w:val="a1"/>
    <w:uiPriority w:val="59"/>
    <w:rsid w:val="00E9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Кадашникова Эльвира Баирбиликтовна</cp:lastModifiedBy>
  <cp:revision>3</cp:revision>
  <dcterms:created xsi:type="dcterms:W3CDTF">2014-03-31T04:26:00Z</dcterms:created>
  <dcterms:modified xsi:type="dcterms:W3CDTF">2020-10-23T00:29:00Z</dcterms:modified>
</cp:coreProperties>
</file>