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A8" w:rsidRPr="002D59A8" w:rsidRDefault="002D59A8" w:rsidP="002D59A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59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Темы выпускных квалификационных работ студентов </w:t>
      </w:r>
      <w:proofErr w:type="gramStart"/>
      <w:r w:rsidRPr="002D59A8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proofErr w:type="gramEnd"/>
    </w:p>
    <w:p w:rsidR="00785516" w:rsidRPr="00785516" w:rsidRDefault="002D59A8" w:rsidP="002D59A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D59A8">
        <w:rPr>
          <w:rFonts w:ascii="Times New Roman" w:eastAsia="Calibri" w:hAnsi="Times New Roman" w:cs="Times New Roman"/>
          <w:b/>
          <w:bCs/>
          <w:sz w:val="24"/>
          <w:szCs w:val="24"/>
        </w:rPr>
        <w:t>возможного выбора темы ВКР наставником</w:t>
      </w:r>
    </w:p>
    <w:p w:rsidR="000F1CD2" w:rsidRDefault="000F1CD2" w:rsidP="00E2773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0F1CD2" w:rsidRDefault="000F1CD2" w:rsidP="00E2773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X="183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252"/>
        <w:gridCol w:w="6804"/>
      </w:tblGrid>
      <w:tr w:rsidR="00AC7A1F" w:rsidRPr="00E2773C" w:rsidTr="002F2C6E">
        <w:tc>
          <w:tcPr>
            <w:tcW w:w="675" w:type="dxa"/>
          </w:tcPr>
          <w:p w:rsidR="00AC7A1F" w:rsidRPr="00F53B72" w:rsidRDefault="00AC7A1F" w:rsidP="00AC7A1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3828" w:type="dxa"/>
            <w:vAlign w:val="center"/>
          </w:tcPr>
          <w:p w:rsidR="00AC7A1F" w:rsidRPr="00F53B72" w:rsidRDefault="00AC7A1F" w:rsidP="00AC7A1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3B72">
              <w:rPr>
                <w:rFonts w:ascii="Times New Roman" w:eastAsia="Calibri" w:hAnsi="Times New Roman" w:cs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252" w:type="dxa"/>
            <w:vAlign w:val="center"/>
          </w:tcPr>
          <w:p w:rsidR="00AC7A1F" w:rsidRPr="00F53B72" w:rsidRDefault="00AC7A1F" w:rsidP="00AC7A1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3B72">
              <w:rPr>
                <w:rFonts w:ascii="Times New Roman" w:eastAsia="Calibri" w:hAnsi="Times New Roman" w:cs="Times New Roman"/>
                <w:b/>
                <w:bCs/>
              </w:rPr>
              <w:t>Профиль /направленность</w:t>
            </w:r>
          </w:p>
        </w:tc>
        <w:tc>
          <w:tcPr>
            <w:tcW w:w="6804" w:type="dxa"/>
            <w:vAlign w:val="center"/>
          </w:tcPr>
          <w:p w:rsidR="00AC7A1F" w:rsidRPr="00F53B72" w:rsidRDefault="00AC7A1F" w:rsidP="00AC7A1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3B72">
              <w:rPr>
                <w:rFonts w:ascii="Times New Roman" w:eastAsia="Calibri" w:hAnsi="Times New Roman" w:cs="Times New Roman"/>
                <w:b/>
                <w:bCs/>
              </w:rPr>
              <w:t>Тема ВКР</w:t>
            </w:r>
          </w:p>
        </w:tc>
      </w:tr>
      <w:tr w:rsidR="00BC2FF1" w:rsidRPr="00E2773C" w:rsidTr="00BC6388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C2FF1" w:rsidRPr="00B942E6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E6">
              <w:rPr>
                <w:rFonts w:ascii="Times New Roman" w:hAnsi="Times New Roman" w:cs="Times New Roman"/>
                <w:sz w:val="24"/>
                <w:szCs w:val="24"/>
              </w:rPr>
              <w:t>03.01.02 Прикладная математика и информатика</w:t>
            </w:r>
          </w:p>
        </w:tc>
        <w:tc>
          <w:tcPr>
            <w:tcW w:w="4252" w:type="dxa"/>
          </w:tcPr>
          <w:p w:rsidR="00BC2FF1" w:rsidRPr="00B942E6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E6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системный анализ</w:t>
            </w:r>
          </w:p>
        </w:tc>
        <w:tc>
          <w:tcPr>
            <w:tcW w:w="6804" w:type="dxa"/>
          </w:tcPr>
          <w:p w:rsidR="00BC2FF1" w:rsidRPr="00B942E6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B942E6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gramEnd"/>
            <w:r w:rsidRPr="00B942E6">
              <w:rPr>
                <w:rFonts w:ascii="Times New Roman" w:hAnsi="Times New Roman" w:cs="Times New Roman"/>
                <w:sz w:val="24"/>
                <w:szCs w:val="24"/>
              </w:rPr>
              <w:t xml:space="preserve"> «Сувенирная лавка»</w:t>
            </w:r>
          </w:p>
        </w:tc>
      </w:tr>
      <w:tr w:rsidR="00BC2FF1" w:rsidRPr="00E2773C" w:rsidTr="00BC6388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C2FF1" w:rsidRPr="00B942E6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E6">
              <w:rPr>
                <w:rFonts w:ascii="Times New Roman" w:hAnsi="Times New Roman" w:cs="Times New Roman"/>
                <w:sz w:val="24"/>
                <w:szCs w:val="24"/>
              </w:rPr>
              <w:t>03.01.02 Прикладная математика и информатика</w:t>
            </w:r>
          </w:p>
        </w:tc>
        <w:tc>
          <w:tcPr>
            <w:tcW w:w="4252" w:type="dxa"/>
          </w:tcPr>
          <w:p w:rsidR="00BC2FF1" w:rsidRPr="00B942E6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E6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системный анализ</w:t>
            </w:r>
          </w:p>
        </w:tc>
        <w:tc>
          <w:tcPr>
            <w:tcW w:w="6804" w:type="dxa"/>
          </w:tcPr>
          <w:p w:rsidR="00BC2FF1" w:rsidRPr="00B942E6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E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приложения «Карта сети»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Государственная экспертиза проектной документации и результатов инженерных изысканий. Проблемы и практика прохождения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на железнодорожном транспорте на примере ООО «</w:t>
            </w:r>
            <w:proofErr w:type="spellStart"/>
            <w:r w:rsidRPr="00536C98">
              <w:rPr>
                <w:rFonts w:ascii="Times New Roman" w:hAnsi="Times New Roman"/>
                <w:sz w:val="24"/>
                <w:szCs w:val="24"/>
              </w:rPr>
              <w:t>Локотех</w:t>
            </w:r>
            <w:proofErr w:type="spellEnd"/>
            <w:r w:rsidRPr="00536C98"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Влияние теплоэнергетики на почвенный покров на примере АО «</w:t>
            </w:r>
            <w:proofErr w:type="spellStart"/>
            <w:r w:rsidRPr="00536C98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536C98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536C98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536C98">
              <w:rPr>
                <w:rFonts w:ascii="Times New Roman" w:hAnsi="Times New Roman"/>
                <w:sz w:val="24"/>
                <w:szCs w:val="24"/>
              </w:rPr>
              <w:t>Харанорская</w:t>
            </w:r>
            <w:proofErr w:type="spellEnd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 ГРЭС» и ПАО «Территориальная генерирующая компания №14»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и потребления: проблемы накопления и утилизации (на примере Забайкальского края)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в угледобывающей отрасли на примере угледобывающего предприятия ООО «</w:t>
            </w:r>
            <w:proofErr w:type="spellStart"/>
            <w:r w:rsidRPr="00536C98">
              <w:rPr>
                <w:rFonts w:ascii="Times New Roman" w:hAnsi="Times New Roman"/>
                <w:sz w:val="24"/>
                <w:szCs w:val="24"/>
              </w:rPr>
              <w:t>Солнцевский</w:t>
            </w:r>
            <w:proofErr w:type="spellEnd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 угольный разрез»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Воздействие на окружающую среду и мероприятия по их снижению на примере ООО «</w:t>
            </w:r>
            <w:proofErr w:type="spellStart"/>
            <w:r w:rsidRPr="00536C98">
              <w:rPr>
                <w:rFonts w:ascii="Times New Roman" w:hAnsi="Times New Roman"/>
                <w:sz w:val="24"/>
                <w:szCs w:val="24"/>
              </w:rPr>
              <w:t>Солнцевский</w:t>
            </w:r>
            <w:proofErr w:type="spellEnd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 угольный разрез»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05.04.06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Экологическое сопровождение деятельности объектов </w:t>
            </w:r>
            <w:r w:rsidRPr="00536C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6C98">
              <w:rPr>
                <w:rFonts w:ascii="Times New Roman" w:hAnsi="Times New Roman"/>
                <w:sz w:val="24"/>
                <w:szCs w:val="24"/>
              </w:rPr>
              <w:t xml:space="preserve"> категории НВОС (на примере АО «ЗРК «ОМЧАК»)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05.04.06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Государственная политика Китая в решении экологических проблем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05.04.06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Реализация и экологические аспекты Федерального проекта «Чистый воздух»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05.04.06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Сеть особо охраняемых природных территорий Забайкальского края: современное состояние и перспективы развития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05.04.06 Экология и 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Проведение производственного экологического контроля и подготовка отчетности о выполнении мероприятий по охране окружающей среды на объекте НВОС </w:t>
            </w:r>
            <w:r w:rsidRPr="00536C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6C98">
              <w:rPr>
                <w:rFonts w:ascii="Times New Roman" w:hAnsi="Times New Roman"/>
                <w:sz w:val="24"/>
                <w:szCs w:val="24"/>
              </w:rPr>
              <w:t xml:space="preserve"> категории ст. Борзя – котельная ВЧД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05.04.06 Экология и </w:t>
            </w:r>
            <w:r w:rsidRPr="00536C98">
              <w:rPr>
                <w:rFonts w:ascii="Times New Roman" w:hAnsi="Times New Roman"/>
                <w:sz w:val="24"/>
                <w:szCs w:val="24"/>
              </w:rPr>
              <w:lastRenderedPageBreak/>
              <w:t>природопользование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экспертиза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Влияние копытных на степные сообщества Даурии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Автоматизация решения задачи формирования статистического отчета для Забайкальского бюро судебно-мед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цинской экспертизы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4252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набора </w:t>
            </w:r>
            <w:proofErr w:type="gram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чат-ботов</w:t>
            </w:r>
            <w:proofErr w:type="gram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вуза</w:t>
            </w:r>
          </w:p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4252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образовательного ресурса с элементами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 в медико-биологической практике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Метод и устройство диагностики функционального состояния периферических сосудов верхних конечностей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 в медико-биологической практике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Система наблюдения и коррекции параметров органов дыхания человека во сне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 в медико-биологической практике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Прибор для мониторинга степени тяжести ишемических поражений нижних конечностей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15.04.05 Конструкторско-технологическое обеспечение машиностроительных производств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технологии машиностроения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технологии сборки ковша модели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Kamazu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PC - 1250  с применением силовой балки.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15.04.05 Конструкторско-технологическое обеспечение машиностроительных производств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технологии машиностроения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процесса гибки стали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Xardoxs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  ковша экскаватора 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Bucayrus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Проект специализированного участка по изготовлению откачивающего насоса бортовой коробки передач танка Т-72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Проект специализированного участка по изготовлению барабана поворотного механизма ППН-1.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20.03.02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Профиль «</w:t>
            </w: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и инженерная защита территорий»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лесной растительности на территории Забайкальского края по данным дистанционного зондирования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20.04.02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«Экспертиза, контроль и надзор в области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природообустройства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водопользования»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пространственно-временных изменений индекса </w:t>
            </w:r>
            <w:r w:rsidRPr="00536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NDVI</w:t>
            </w:r>
            <w:r w:rsidRPr="00536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г. Чита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20.04.02 </w:t>
            </w:r>
            <w:proofErr w:type="spellStart"/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Направленность «Охрана и воспроизводство природных ресурсов»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мероприятий по воспроизводству лесов </w:t>
            </w:r>
            <w:proofErr w:type="spellStart"/>
            <w:r w:rsidRPr="00536C98">
              <w:rPr>
                <w:rFonts w:ascii="Times New Roman" w:eastAsia="Calibri" w:hAnsi="Times New Roman" w:cs="Times New Roman"/>
                <w:sz w:val="24"/>
                <w:szCs w:val="24"/>
              </w:rPr>
              <w:t>Ингодинского</w:t>
            </w:r>
            <w:proofErr w:type="spellEnd"/>
            <w:r w:rsidRPr="00536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лесничества с использованием ГИС-технологий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20.03.01</w:t>
            </w:r>
          </w:p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улучшению условий труда в золотодобывающей компан</w:t>
            </w:r>
            <w:proofErr w:type="gramStart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ии ООО</w:t>
            </w:r>
            <w:proofErr w:type="gramEnd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Нергеопром</w:t>
            </w:r>
            <w:proofErr w:type="spellEnd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20.03.01</w:t>
            </w:r>
          </w:p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улучшению условий труда на производстве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 деятельности организаций ЖКХ подведомственных Министерству обороны РФ (на </w:t>
            </w:r>
            <w:r w:rsidRPr="00536C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материалах </w:t>
            </w:r>
            <w:r w:rsidRPr="00536C9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жилищно-коммунальной службы №8 (г. Чита) филиала ФГБУ ЦЖКУ Минобороны России по ВВО)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программ социально-экономического развития на примере Забайкальского района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государственной власти Забайкальского края по реализации Стратегии национальной безопасности РФ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proofErr w:type="gramStart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целевой модели развития дополнительного образования детей</w:t>
            </w:r>
            <w:proofErr w:type="gramEnd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Забайкальском крае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органов местного самоуправления  (на примере администрации </w:t>
            </w:r>
            <w:hyperlink r:id="rId6" w:history="1">
              <w:r w:rsidRPr="00536C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городского поселения «</w:t>
              </w:r>
              <w:proofErr w:type="spellStart"/>
              <w:r w:rsidRPr="00536C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Карымское</w:t>
              </w:r>
              <w:proofErr w:type="spellEnd"/>
              <w:r w:rsidRPr="00536C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»</w:t>
              </w:r>
            </w:hyperlink>
            <w:r w:rsidRPr="00536C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сфере национальной безопасности  (на материалах  Забайкальская края)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кадровой политики в органах местного самоуправления Забайкальского края (на примере муниципального района «</w:t>
            </w:r>
            <w:proofErr w:type="spellStart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Могочинский</w:t>
            </w:r>
            <w:proofErr w:type="spellEnd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эффективной деятельности  муниципальных бюджетных учреждений (на примере МБУ </w:t>
            </w:r>
            <w:proofErr w:type="gramStart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«Центральная детская музыкальная школа им. Б.Г. </w:t>
            </w:r>
            <w:proofErr w:type="spellStart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Павликовской</w:t>
            </w:r>
            <w:proofErr w:type="spellEnd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специфика деятельности администрации городского </w:t>
            </w:r>
            <w:proofErr w:type="gramStart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п. Горный Забайкальского края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привлечения иностранной рабочей силы в Забайкальском крае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бюджетных организаций здравоохранения (на примере ФБГУ «Центр гигиены и эпидемиологии в Забайкальском крае»)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38.03.04 Государственное и </w:t>
            </w: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Государственное и муниципальное </w:t>
            </w: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системой библиотечного дела на муниципальном </w:t>
            </w: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(на примере МБУК «</w:t>
            </w:r>
            <w:proofErr w:type="spellStart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Оловяннинская</w:t>
            </w:r>
            <w:proofErr w:type="spellEnd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 в органах власти: проблемы и пути совершенствования (на примере Администрации Губернатора Забайкальского края»)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38.03.02 «Менеджмент»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«Финансовый менеджмент»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проекта развития рынка конусной пиццы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38.03.02 «Менеджмент»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«Финансовый менеджмент»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«Разработка бизнес-плана по открытию предприятия малого бизнеса»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38.03.02 «Менеджмент»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«Финансовый менеджмент»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«Анализ и проектирование системы управления внутренним контролем на примере администрации сельского поселения «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-заводское»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38.03.02 «Менеджмент»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«Финансовый менеджмент»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«Разработка инвестиционного проекта развития ООО «БМК» диализный центр»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Корпоративная культура как инструмент повышения эффективности деятельности организации (на примере некоммерческой </w:t>
            </w:r>
            <w:proofErr w:type="spellStart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микрокредитной</w:t>
            </w:r>
            <w:proofErr w:type="spellEnd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«Фонд поддержки малого предпринимательства Забайкальского края»)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оплаты труда как фактор повышения эффективности производства (на примере ПАО «ППГХО»)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совершенствование механизмов мотивации труда персонала (на примере АО «Разрез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Харанорский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Диагностика и совершенствование социально-психологического климата в организации (на примере АО «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Аэрочита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Интернет как средство поиска работы и персонала: возможности и ограничения (на примере Министерства физической культуры и спорта Забайкальского края)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Система мотивации профессиональной деятельности персонала как механизм кадровой политики организации (на примере ООО «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Золото Строй»)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Карьера в современных российских организациях (на примере </w:t>
            </w:r>
            <w:r w:rsidRPr="00536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Филиал </w:t>
            </w:r>
            <w:proofErr w:type="spellStart"/>
            <w:r w:rsidRPr="00536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Харанорская</w:t>
            </w:r>
            <w:proofErr w:type="spellEnd"/>
            <w:r w:rsidRPr="00536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ГРЭС АО «</w:t>
            </w:r>
            <w:proofErr w:type="spellStart"/>
            <w:r w:rsidRPr="00536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</w:t>
            </w:r>
            <w:proofErr w:type="spellEnd"/>
            <w:r w:rsidRPr="00536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РАО-</w:t>
            </w:r>
            <w:proofErr w:type="spellStart"/>
            <w:r w:rsidRPr="00536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Электрогенерация</w:t>
            </w:r>
            <w:proofErr w:type="spellEnd"/>
            <w:r w:rsidRPr="00536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привлечения персонала: возможности и ограничения (на примере ООО </w:t>
            </w:r>
            <w:r w:rsidRPr="0053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Газнефтесервис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развитие персонала в организации (на примере ГАПОУ Забайкальский горный колледж им.  М.И.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персонала в банковской сфере (на примере АО «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Российскйского</w:t>
            </w:r>
            <w:proofErr w:type="spell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банка»)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38.03.03 «Управление персоналом»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«Документационное обеспечение управления и учет персонала»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Развитие и внедрение корпоративной культуры персонала (на примере ИП Коваль Н.А.)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39.04.01 «Социология»,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методы и технологии в изучении социальных проблем общества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Межнациональные отношения в полиэтническом регионе: современное состояние и тенденции развития (на примере Забайкальского края)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39.03.03 «Организация работы с молодёжью»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с молодёжью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Патриотическое воспитание молодежи как приоритетное направление государственной молодежной политики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39.03.03 «Организация работы с молодёжью»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с молодёжью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Риски </w:t>
            </w:r>
            <w:proofErr w:type="gramStart"/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интернет-коммуникации</w:t>
            </w:r>
            <w:proofErr w:type="gramEnd"/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 и молодежи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Деятельность волонтерских организаций по оказанию помощи участникам СВО и членам их семей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Технологии социальной работы с инвалидами (на примере ГАУСО «</w:t>
            </w:r>
            <w:proofErr w:type="spellStart"/>
            <w:r w:rsidRPr="00536C98">
              <w:rPr>
                <w:rFonts w:ascii="Times New Roman" w:hAnsi="Times New Roman"/>
                <w:sz w:val="24"/>
                <w:szCs w:val="24"/>
              </w:rPr>
              <w:t>Атамановский</w:t>
            </w:r>
            <w:proofErr w:type="spellEnd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 дом-интернат»)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Технологии социальной работы с подростками, находящимися в трудной жизненной ситуации в ГУ ЦПППН «Доверие»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Социальное сопровождение ветеранов специальной военной операции и членов их семей (на примере деятельности филиала фонда «Защитники Отечества» в Забайкальском крае)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Технологии социальной работы с женщинами, подвергшимися насилию в семье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Социальное сопровождение приемных и замещающих семей в Забайкальском крае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Технологии социальной работы с неблагополучными семьями (на примере ОМВД Российской Федерации по Читинскому району)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Социальная поддержка детей-сирот и детей, оставшихся без попечения родителей в Забайкальском крае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Технологии социальной работы с несовершеннолетними правонарушителями (на примере ГУ ЦПППН «Доверие»)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Технологии социальной работы с семьей группы риска в Забайкальском крае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работа в различных </w:t>
            </w: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качества жизни лиц с ограниченными возможностями </w:t>
            </w:r>
            <w:r w:rsidRPr="00536C98">
              <w:rPr>
                <w:rFonts w:ascii="Times New Roman" w:hAnsi="Times New Roman"/>
                <w:sz w:val="24"/>
                <w:szCs w:val="24"/>
              </w:rPr>
              <w:lastRenderedPageBreak/>
              <w:t>здоровья по зрению (на примере города Чита)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Социальная работа с безработными гражданами в цифровом обществе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Технологии социальной работы с несовершеннолетними, находящимися в трудной жизненной ситуации (на примере </w:t>
            </w:r>
            <w:proofErr w:type="gramStart"/>
            <w:r w:rsidRPr="00536C98">
              <w:rPr>
                <w:rFonts w:ascii="Times New Roman" w:hAnsi="Times New Roman"/>
                <w:sz w:val="24"/>
                <w:szCs w:val="24"/>
              </w:rPr>
              <w:t>Петровск-Забайкальского</w:t>
            </w:r>
            <w:proofErr w:type="gramEnd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Социальная адаптация лиц, освободившихся из мест лишения свободы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Социальная профилактика подростковой наркомании </w:t>
            </w:r>
            <w:proofErr w:type="gramStart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6C98">
              <w:rPr>
                <w:rFonts w:ascii="Times New Roman" w:hAnsi="Times New Roman"/>
                <w:sz w:val="24"/>
                <w:szCs w:val="24"/>
              </w:rPr>
              <w:t>на примере ГУ ЦПППН «Доверие» Забайкальского края)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39.03.02 Социальная работа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Организация социальной работы с одинокими пожилыми гражданами (на примере ГАУСО «</w:t>
            </w:r>
            <w:proofErr w:type="spellStart"/>
            <w:r w:rsidRPr="00536C98">
              <w:rPr>
                <w:rFonts w:ascii="Times New Roman" w:hAnsi="Times New Roman"/>
                <w:sz w:val="24"/>
                <w:szCs w:val="24"/>
              </w:rPr>
              <w:t>Атамановский</w:t>
            </w:r>
            <w:proofErr w:type="spellEnd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 дом-интернат» Забайкальского края)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43.04.02. Туризм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«Организация и управление турбизнесом» 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Этнокультурный туризм как приоритетное направление развития Республики Бурятия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43.04.02. Туризм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МП «Организация и управление турбизнесом»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этнографического тура по Иркутской области для студентов туристских направлений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43.03.02. Туризм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 «Туроператорская и турагентская деятельность» 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Железнодорожный туризм на Дальнем Востоке: перспективы развития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43.03.02. Туризм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 «Туроператорская и турагентская деятельность» 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зоны активного зимнего отдыха на территории </w:t>
            </w:r>
            <w:proofErr w:type="spellStart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Ленд</w:t>
            </w:r>
            <w:proofErr w:type="spellEnd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-арт парка «</w:t>
            </w:r>
            <w:proofErr w:type="gramStart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Тужи</w:t>
            </w:r>
            <w:proofErr w:type="gramEnd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43.04.02. Туризм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МП «Организация и управление турбизнесом»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сувенирной продукции на имидж туристкой </w:t>
            </w:r>
            <w:proofErr w:type="spellStart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дестинации</w:t>
            </w:r>
            <w:proofErr w:type="spellEnd"/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43.03.02. Туризм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 «Туроператорская и турагентская деятельность» 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туризм в Забайкальском крае: перспективы развития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43.03.02. Туризм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 «Туроператорская и турагентская деятельность» 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туризм в Забайкальском крае: перспективы развития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43.03.02. Туризм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 «Туроператорская и турагентская деятельность» 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инклюзивного туризма в Забайкальском крае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43.03.02. Туризм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 «Туроператорская и турагентская деятельность» 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Эко-отель – технология развития туризма на территории ООПТ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43.03.02. Туризм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 «Туроператорская и турагентская деятельность» 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профориентационного</w:t>
            </w:r>
            <w:proofErr w:type="spellEnd"/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туризма в Забайкальском государственном университете: разработка экскурсии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43.03.02. Туризм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 «Туроператорская и турагентская деятельность» 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стажировки сотрудников на предприятиях индустрии гостеприимства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44.03.01 Педагогическое </w:t>
            </w: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Историческое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Политический аспект деятельности патриархов Русской </w:t>
            </w:r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православной церкви в XVII в.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>Древнее искусство Забайкалья (петроглифы)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>Органы государственной власти Дальневосточной республики в борьбе с политическим бандитизмом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>Шилкинский</w:t>
            </w:r>
            <w:proofErr w:type="spellEnd"/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в годы Великой Отечественной войны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>тунгусоязычного</w:t>
            </w:r>
            <w:proofErr w:type="spellEnd"/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населения Забайкалья и Прибайкалья по материалам археологии и письменных источников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>История города Хилок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Учебно-воспитательная работа в школах </w:t>
            </w:r>
            <w:proofErr w:type="spellStart"/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>Нерчинско</w:t>
            </w:r>
            <w:proofErr w:type="spellEnd"/>
            <w:r w:rsidRPr="00536C98">
              <w:rPr>
                <w:rFonts w:ascii="Times New Roman" w:eastAsia="Times New Roman" w:hAnsi="Times New Roman"/>
                <w:sz w:val="24"/>
                <w:szCs w:val="24"/>
              </w:rPr>
              <w:t>-Заводского района (1930-е – середина 1940-х гг.)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Лекарственные растения и использование знаний о них в проектной деятельности школьников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Проектная деятельность как условие организации исследований по изучению ядовитых растений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Организация исследовательского проекта в учебном процессе по биологии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Особенности организации зоологических экскурсий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Организация кружковой работы при обучении  биологии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Использование знаний об антибиотиках в школьном курсе биологии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Проведение внеурочных занятий в уголке живой природы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44.03.05 Педагогическое </w:t>
            </w:r>
            <w:r w:rsidRPr="00536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(с двумя профилями подготовки) 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lastRenderedPageBreak/>
              <w:t>Биология и химия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Организация элективного курса по биологии в </w:t>
            </w:r>
            <w:proofErr w:type="spellStart"/>
            <w:r w:rsidRPr="00536C98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</w:t>
            </w:r>
            <w:proofErr w:type="gramStart"/>
            <w:r w:rsidRPr="00536C9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Современное естественнонаучное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536C9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6C98">
              <w:rPr>
                <w:rFonts w:ascii="Times New Roman" w:hAnsi="Times New Roman"/>
                <w:sz w:val="24"/>
                <w:szCs w:val="24"/>
              </w:rPr>
              <w:t xml:space="preserve"> к сдаче ОГЭ по биологии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Современное естественнонаучное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98">
              <w:rPr>
                <w:rFonts w:ascii="Times New Roman" w:hAnsi="Times New Roman"/>
                <w:sz w:val="24"/>
                <w:szCs w:val="24"/>
              </w:rPr>
              <w:t>Формирование коммуникативных компетенций через организацию групповой работы на уроках биологии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проект как вид учебной работы школьников на уроках музыки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828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44.03.01</w:t>
            </w:r>
          </w:p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4252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Физкультурное образование (ОЗО)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студентов в процессе занятий </w:t>
            </w:r>
            <w:proofErr w:type="spell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воркаутом</w:t>
            </w:r>
            <w:proofErr w:type="spellEnd"/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828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252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Физкультурное образование (ОЗО)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условия становления профессионального мастерства начинающих учителей физической культуры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828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252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Физкультурное образование (ОЗО)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Методика развития координационных способностей на уроках физической культуры в начальной школе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828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252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Физкультурное образование (ОЗО)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школьников 10-14 лет в процессе физического воспитания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8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252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Физкультурное образование и физкультурно-оздоровительные технологии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Взаимодействие школы и семьи в процессе физического воспитания старшеклассников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252" w:type="dxa"/>
            <w:vAlign w:val="center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Физкультурное образование и физкультурно-оздоровительные технологии</w:t>
            </w:r>
          </w:p>
        </w:tc>
        <w:tc>
          <w:tcPr>
            <w:tcW w:w="6804" w:type="dxa"/>
            <w:vAlign w:val="center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физической культуры личности старшего дошкольника средствами рекреационного туризма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Развитие основ информационной культуры дошкольников в игровой деятельности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36C9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младших школьников посредством содержания предмета «Окружающий мир»</w:t>
            </w:r>
          </w:p>
        </w:tc>
      </w:tr>
      <w:tr w:rsidR="00BC2FF1" w:rsidRPr="00536C98" w:rsidTr="002F2C6E">
        <w:tc>
          <w:tcPr>
            <w:tcW w:w="675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252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Обществоведческое образование</w:t>
            </w:r>
          </w:p>
        </w:tc>
        <w:tc>
          <w:tcPr>
            <w:tcW w:w="6804" w:type="dxa"/>
          </w:tcPr>
          <w:p w:rsidR="00BC2FF1" w:rsidRPr="00536C98" w:rsidRDefault="00BC2FF1" w:rsidP="00BC2F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Волонтерская деятельность как фактор формирования профессиональных компетенций будущего педагога</w:t>
            </w:r>
          </w:p>
        </w:tc>
      </w:tr>
    </w:tbl>
    <w:p w:rsidR="00E2773C" w:rsidRPr="00536C98" w:rsidRDefault="00E2773C" w:rsidP="00AE757C">
      <w:pPr>
        <w:tabs>
          <w:tab w:val="left" w:pos="567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73C" w:rsidRPr="00536C98" w:rsidRDefault="00E2773C" w:rsidP="0078551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E2773C" w:rsidRPr="00536C98" w:rsidSect="00FD2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B5B"/>
    <w:multiLevelType w:val="hybridMultilevel"/>
    <w:tmpl w:val="F412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4439"/>
    <w:multiLevelType w:val="hybridMultilevel"/>
    <w:tmpl w:val="148E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16"/>
    <w:rsid w:val="000B554C"/>
    <w:rsid w:val="000C6F53"/>
    <w:rsid w:val="000D4E37"/>
    <w:rsid w:val="000F1CD2"/>
    <w:rsid w:val="00103030"/>
    <w:rsid w:val="00160B5C"/>
    <w:rsid w:val="00284AE1"/>
    <w:rsid w:val="002D59A8"/>
    <w:rsid w:val="002F2C6E"/>
    <w:rsid w:val="00391C93"/>
    <w:rsid w:val="003A3682"/>
    <w:rsid w:val="00421E8E"/>
    <w:rsid w:val="00514700"/>
    <w:rsid w:val="00536C98"/>
    <w:rsid w:val="00580755"/>
    <w:rsid w:val="00587D18"/>
    <w:rsid w:val="006C0C02"/>
    <w:rsid w:val="00785516"/>
    <w:rsid w:val="007B5AF0"/>
    <w:rsid w:val="008604FB"/>
    <w:rsid w:val="008A01A7"/>
    <w:rsid w:val="008D3B21"/>
    <w:rsid w:val="00927C40"/>
    <w:rsid w:val="00943BAA"/>
    <w:rsid w:val="009A73BD"/>
    <w:rsid w:val="00A71F9B"/>
    <w:rsid w:val="00A76C8F"/>
    <w:rsid w:val="00AC7A1F"/>
    <w:rsid w:val="00AE757C"/>
    <w:rsid w:val="00BC2FF1"/>
    <w:rsid w:val="00C02C1C"/>
    <w:rsid w:val="00D77694"/>
    <w:rsid w:val="00E2773C"/>
    <w:rsid w:val="00F01002"/>
    <w:rsid w:val="00F53B72"/>
    <w:rsid w:val="00F62A5B"/>
    <w:rsid w:val="00FD2C17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5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3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5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ymskoe.ru/upload/files/Reshenie_polozhenie_ob_administracii_gp%281%2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Муровлянская Ирина Вячеслаловна</dc:creator>
  <cp:lastModifiedBy>Лисовская Ирина Михайловна</cp:lastModifiedBy>
  <cp:revision>33</cp:revision>
  <cp:lastPrinted>2024-01-26T04:15:00Z</cp:lastPrinted>
  <dcterms:created xsi:type="dcterms:W3CDTF">2024-02-05T03:10:00Z</dcterms:created>
  <dcterms:modified xsi:type="dcterms:W3CDTF">2024-02-22T03:22:00Z</dcterms:modified>
</cp:coreProperties>
</file>